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59" w:rsidRDefault="00112459" w:rsidP="00112459">
      <w:pPr>
        <w:jc w:val="center"/>
        <w:rPr>
          <w:rFonts w:ascii="Times New Roman" w:hAnsi="Times New Roman" w:cs="Times New Roman"/>
          <w:b/>
          <w:bCs/>
          <w:sz w:val="24"/>
          <w:szCs w:val="24"/>
        </w:rPr>
      </w:pPr>
      <w:r>
        <w:rPr>
          <w:rFonts w:ascii="Times New Roman" w:hAnsi="Times New Roman" w:cs="Times New Roman"/>
          <w:b/>
          <w:bCs/>
          <w:sz w:val="24"/>
          <w:szCs w:val="24"/>
        </w:rPr>
        <w:t>REAL PROPERTY, PROBATE AND TRUST LAW SECTION OF THE FLORIDA BAR</w:t>
      </w:r>
    </w:p>
    <w:p w:rsidR="00112459" w:rsidRDefault="00112459" w:rsidP="00112459">
      <w:pPr>
        <w:jc w:val="center"/>
        <w:rPr>
          <w:rFonts w:ascii="Times New Roman" w:hAnsi="Times New Roman" w:cs="Times New Roman"/>
          <w:b/>
          <w:bCs/>
          <w:sz w:val="24"/>
          <w:szCs w:val="24"/>
        </w:rPr>
      </w:pPr>
    </w:p>
    <w:p w:rsidR="00112459" w:rsidRDefault="00112459" w:rsidP="00112459">
      <w:pPr>
        <w:jc w:val="center"/>
        <w:rPr>
          <w:rFonts w:ascii="Times New Roman" w:hAnsi="Times New Roman" w:cs="Times New Roman"/>
          <w:b/>
          <w:bCs/>
          <w:sz w:val="24"/>
          <w:szCs w:val="24"/>
        </w:rPr>
      </w:pPr>
      <w:r>
        <w:rPr>
          <w:rFonts w:ascii="Times New Roman" w:hAnsi="Times New Roman" w:cs="Times New Roman"/>
          <w:b/>
          <w:bCs/>
          <w:sz w:val="24"/>
          <w:szCs w:val="24"/>
        </w:rPr>
        <w:t>WHITE PAPER</w:t>
      </w:r>
    </w:p>
    <w:p w:rsidR="00112459" w:rsidRDefault="00112459" w:rsidP="00112459">
      <w:pPr>
        <w:jc w:val="center"/>
        <w:rPr>
          <w:rFonts w:ascii="Times New Roman" w:hAnsi="Times New Roman" w:cs="Times New Roman"/>
          <w:b/>
          <w:bCs/>
          <w:sz w:val="24"/>
          <w:szCs w:val="24"/>
        </w:rPr>
      </w:pPr>
    </w:p>
    <w:p w:rsidR="00112459" w:rsidRDefault="00112459" w:rsidP="00112459">
      <w:pPr>
        <w:jc w:val="center"/>
        <w:rPr>
          <w:rFonts w:ascii="Times New Roman" w:hAnsi="Times New Roman" w:cs="Times New Roman"/>
          <w:b/>
          <w:bCs/>
          <w:sz w:val="24"/>
          <w:szCs w:val="24"/>
        </w:rPr>
      </w:pPr>
      <w:r>
        <w:rPr>
          <w:rFonts w:ascii="Times New Roman" w:hAnsi="Times New Roman" w:cs="Times New Roman"/>
          <w:b/>
          <w:bCs/>
          <w:sz w:val="24"/>
          <w:szCs w:val="24"/>
        </w:rPr>
        <w:t xml:space="preserve">Proposed amendments of §§ 736.08135 and 736.1008 to clarify </w:t>
      </w:r>
    </w:p>
    <w:p w:rsidR="00112459" w:rsidRDefault="00112459" w:rsidP="00112459">
      <w:pPr>
        <w:jc w:val="center"/>
        <w:rPr>
          <w:rFonts w:ascii="Times New Roman" w:hAnsi="Times New Roman" w:cs="Times New Roman"/>
          <w:b/>
          <w:bCs/>
          <w:sz w:val="24"/>
          <w:szCs w:val="24"/>
        </w:rPr>
      </w:pPr>
      <w:r>
        <w:rPr>
          <w:rFonts w:ascii="Times New Roman" w:hAnsi="Times New Roman" w:cs="Times New Roman"/>
          <w:b/>
          <w:bCs/>
          <w:sz w:val="24"/>
          <w:szCs w:val="24"/>
        </w:rPr>
        <w:t xml:space="preserve">the period for which beneficiaries </w:t>
      </w:r>
      <w:r w:rsidR="00BF476C">
        <w:rPr>
          <w:rFonts w:ascii="Times New Roman" w:hAnsi="Times New Roman" w:cs="Times New Roman"/>
          <w:b/>
          <w:bCs/>
          <w:sz w:val="24"/>
          <w:szCs w:val="24"/>
        </w:rPr>
        <w:t xml:space="preserve">may compel </w:t>
      </w:r>
      <w:r>
        <w:rPr>
          <w:rFonts w:ascii="Times New Roman" w:hAnsi="Times New Roman" w:cs="Times New Roman"/>
          <w:b/>
          <w:bCs/>
          <w:sz w:val="24"/>
          <w:szCs w:val="24"/>
        </w:rPr>
        <w:t xml:space="preserve">trust accountings. </w:t>
      </w:r>
    </w:p>
    <w:p w:rsidR="00112459" w:rsidRDefault="00112459" w:rsidP="00112459">
      <w:pPr>
        <w:jc w:val="center"/>
        <w:rPr>
          <w:rFonts w:ascii="Times New Roman" w:hAnsi="Times New Roman" w:cs="Times New Roman"/>
          <w:b/>
          <w:bCs/>
          <w:sz w:val="24"/>
          <w:szCs w:val="24"/>
        </w:rPr>
      </w:pPr>
    </w:p>
    <w:p w:rsidR="00112459" w:rsidRDefault="00112459" w:rsidP="00112459">
      <w:pPr>
        <w:jc w:val="center"/>
        <w:rPr>
          <w:rFonts w:ascii="Times New Roman" w:hAnsi="Times New Roman" w:cs="Times New Roman"/>
          <w:b/>
          <w:bCs/>
          <w:sz w:val="24"/>
          <w:szCs w:val="24"/>
        </w:rPr>
      </w:pPr>
    </w:p>
    <w:p w:rsidR="00112459" w:rsidRDefault="00112459" w:rsidP="00112459">
      <w:pPr>
        <w:pStyle w:val="ListParagraph"/>
        <w:numPr>
          <w:ilvl w:val="0"/>
          <w:numId w:val="11"/>
        </w:numPr>
        <w:jc w:val="both"/>
        <w:rPr>
          <w:rFonts w:ascii="Times New Roman" w:hAnsi="Times New Roman" w:cs="Times New Roman"/>
          <w:b/>
          <w:bCs/>
          <w:sz w:val="24"/>
          <w:szCs w:val="24"/>
        </w:rPr>
      </w:pPr>
      <w:r>
        <w:rPr>
          <w:rFonts w:ascii="Times New Roman" w:hAnsi="Times New Roman" w:cs="Times New Roman"/>
          <w:b/>
          <w:bCs/>
          <w:sz w:val="24"/>
          <w:szCs w:val="24"/>
        </w:rPr>
        <w:t>SUMMARY</w:t>
      </w:r>
    </w:p>
    <w:p w:rsidR="00112459" w:rsidRDefault="00112459" w:rsidP="00112459">
      <w:pPr>
        <w:pStyle w:val="ListParagraph"/>
        <w:jc w:val="both"/>
        <w:rPr>
          <w:rFonts w:ascii="Times New Roman" w:hAnsi="Times New Roman" w:cs="Times New Roman"/>
          <w:sz w:val="24"/>
          <w:szCs w:val="24"/>
        </w:rPr>
      </w:pPr>
    </w:p>
    <w:p w:rsidR="00037997" w:rsidRDefault="00112459" w:rsidP="00C7378C">
      <w:pPr>
        <w:ind w:left="720"/>
        <w:jc w:val="both"/>
        <w:rPr>
          <w:rFonts w:ascii="Times New Roman" w:hAnsi="Times New Roman" w:cs="Times New Roman"/>
          <w:sz w:val="24"/>
          <w:szCs w:val="24"/>
        </w:rPr>
      </w:pPr>
      <w:r w:rsidRPr="001D1BFD">
        <w:rPr>
          <w:rFonts w:ascii="Times New Roman" w:hAnsi="Times New Roman" w:cs="Times New Roman"/>
          <w:sz w:val="24"/>
          <w:szCs w:val="24"/>
        </w:rPr>
        <w:t xml:space="preserve">The appellate court </w:t>
      </w:r>
      <w:r w:rsidR="00F51346">
        <w:rPr>
          <w:rFonts w:ascii="Times New Roman" w:hAnsi="Times New Roman" w:cs="Times New Roman"/>
          <w:sz w:val="24"/>
          <w:szCs w:val="24"/>
        </w:rPr>
        <w:t xml:space="preserve">opinion </w:t>
      </w:r>
      <w:r w:rsidRPr="001D1BFD">
        <w:rPr>
          <w:rFonts w:ascii="Times New Roman" w:hAnsi="Times New Roman" w:cs="Times New Roman"/>
          <w:sz w:val="24"/>
          <w:szCs w:val="24"/>
        </w:rPr>
        <w:t xml:space="preserve">in </w:t>
      </w:r>
      <w:proofErr w:type="spellStart"/>
      <w:r w:rsidRPr="001D1BFD">
        <w:rPr>
          <w:rFonts w:ascii="Times New Roman" w:hAnsi="Times New Roman" w:cs="Times New Roman"/>
          <w:i/>
          <w:sz w:val="24"/>
          <w:szCs w:val="24"/>
        </w:rPr>
        <w:t>Corya</w:t>
      </w:r>
      <w:proofErr w:type="spellEnd"/>
      <w:r w:rsidRPr="001D1BFD">
        <w:rPr>
          <w:rFonts w:ascii="Times New Roman" w:hAnsi="Times New Roman" w:cs="Times New Roman"/>
          <w:i/>
          <w:sz w:val="24"/>
          <w:szCs w:val="24"/>
        </w:rPr>
        <w:t xml:space="preserve"> v. Sanders</w:t>
      </w:r>
      <w:r w:rsidRPr="001D1BFD">
        <w:rPr>
          <w:rFonts w:ascii="Times New Roman" w:hAnsi="Times New Roman" w:cs="Times New Roman"/>
          <w:sz w:val="24"/>
          <w:szCs w:val="24"/>
        </w:rPr>
        <w:t>, 155 So. 3d 1279 (Fla. 4th DCA 2015) construes Florida statutes in a manner that is contrary to the intended operation of those statutes</w:t>
      </w:r>
      <w:r w:rsidR="0094140B">
        <w:rPr>
          <w:rFonts w:ascii="Times New Roman" w:hAnsi="Times New Roman" w:cs="Times New Roman"/>
          <w:sz w:val="24"/>
          <w:szCs w:val="24"/>
        </w:rPr>
        <w:t xml:space="preserve"> by </w:t>
      </w:r>
      <w:r w:rsidR="0044105C">
        <w:rPr>
          <w:rFonts w:ascii="Times New Roman" w:hAnsi="Times New Roman" w:cs="Times New Roman"/>
          <w:sz w:val="24"/>
          <w:szCs w:val="24"/>
        </w:rPr>
        <w:t>improperly limit</w:t>
      </w:r>
      <w:r w:rsidR="0094140B">
        <w:rPr>
          <w:rFonts w:ascii="Times New Roman" w:hAnsi="Times New Roman" w:cs="Times New Roman"/>
          <w:sz w:val="24"/>
          <w:szCs w:val="24"/>
        </w:rPr>
        <w:t xml:space="preserve">ing </w:t>
      </w:r>
      <w:r w:rsidR="0044105C">
        <w:rPr>
          <w:rFonts w:ascii="Times New Roman" w:hAnsi="Times New Roman" w:cs="Times New Roman"/>
          <w:sz w:val="24"/>
          <w:szCs w:val="24"/>
        </w:rPr>
        <w:t>a trustee’s duty to render trust accountings</w:t>
      </w:r>
      <w:r w:rsidRPr="001D1BFD">
        <w:rPr>
          <w:rFonts w:ascii="Times New Roman" w:hAnsi="Times New Roman" w:cs="Times New Roman"/>
          <w:sz w:val="24"/>
          <w:szCs w:val="24"/>
        </w:rPr>
        <w:t>.</w:t>
      </w:r>
      <w:r w:rsidR="0044105C">
        <w:rPr>
          <w:rFonts w:ascii="Times New Roman" w:hAnsi="Times New Roman" w:cs="Times New Roman"/>
          <w:sz w:val="24"/>
          <w:szCs w:val="24"/>
        </w:rPr>
        <w:t xml:space="preserve"> </w:t>
      </w:r>
      <w:r w:rsidRPr="001D1BFD">
        <w:rPr>
          <w:rFonts w:ascii="Times New Roman" w:hAnsi="Times New Roman" w:cs="Times New Roman"/>
          <w:sz w:val="24"/>
          <w:szCs w:val="24"/>
        </w:rPr>
        <w:t xml:space="preserve"> First, the court</w:t>
      </w:r>
      <w:r w:rsidR="00037997" w:rsidRPr="001D1BFD">
        <w:rPr>
          <w:rFonts w:ascii="Times New Roman" w:hAnsi="Times New Roman" w:cs="Times New Roman"/>
          <w:sz w:val="24"/>
          <w:szCs w:val="24"/>
        </w:rPr>
        <w:t xml:space="preserve"> construed section 736.08135 as limiting the </w:t>
      </w:r>
      <w:r w:rsidR="00202860" w:rsidRPr="001D1BFD">
        <w:rPr>
          <w:rFonts w:ascii="Times New Roman" w:hAnsi="Times New Roman" w:cs="Times New Roman"/>
          <w:sz w:val="24"/>
          <w:szCs w:val="24"/>
          <w:lang w:val="en-CA"/>
        </w:rPr>
        <w:fldChar w:fldCharType="begin"/>
      </w:r>
      <w:r w:rsidR="00037997" w:rsidRPr="001D1BFD">
        <w:rPr>
          <w:rFonts w:ascii="Times New Roman" w:hAnsi="Times New Roman" w:cs="Times New Roman"/>
          <w:sz w:val="24"/>
          <w:szCs w:val="24"/>
          <w:lang w:val="en-CA"/>
        </w:rPr>
        <w:instrText xml:space="preserve"> SEQ CHAPTER \h \r 1</w:instrText>
      </w:r>
      <w:r w:rsidR="00202860" w:rsidRPr="001D1BFD">
        <w:rPr>
          <w:rFonts w:ascii="Times New Roman" w:hAnsi="Times New Roman" w:cs="Times New Roman"/>
          <w:sz w:val="24"/>
          <w:szCs w:val="24"/>
          <w:lang w:val="en-CA"/>
        </w:rPr>
        <w:fldChar w:fldCharType="end"/>
      </w:r>
      <w:r w:rsidR="00037997" w:rsidRPr="001D1BFD">
        <w:rPr>
          <w:rFonts w:ascii="Times New Roman" w:hAnsi="Times New Roman" w:cs="Times New Roman"/>
          <w:sz w:val="24"/>
          <w:szCs w:val="24"/>
        </w:rPr>
        <w:t xml:space="preserve">beginning period for which a trustee of an irrevocable trust is statutorily required to render a trust accounting to no earlier than January 1, 2003.  </w:t>
      </w:r>
      <w:r w:rsidRPr="001D1BFD">
        <w:rPr>
          <w:rFonts w:ascii="Times New Roman" w:hAnsi="Times New Roman" w:cs="Times New Roman"/>
          <w:sz w:val="24"/>
          <w:szCs w:val="24"/>
        </w:rPr>
        <w:t>Second, the court construed Florida</w:t>
      </w:r>
      <w:r w:rsidR="00037997" w:rsidRPr="001D1BFD">
        <w:rPr>
          <w:rFonts w:ascii="Times New Roman" w:hAnsi="Times New Roman" w:cs="Times New Roman"/>
          <w:sz w:val="24"/>
          <w:szCs w:val="24"/>
        </w:rPr>
        <w:t xml:space="preserve"> law as barring </w:t>
      </w:r>
      <w:r w:rsidR="00202860" w:rsidRPr="001D1BFD">
        <w:rPr>
          <w:rFonts w:ascii="Times New Roman" w:hAnsi="Times New Roman" w:cs="Times New Roman"/>
          <w:sz w:val="24"/>
          <w:szCs w:val="24"/>
          <w:lang w:val="en-CA"/>
        </w:rPr>
        <w:fldChar w:fldCharType="begin"/>
      </w:r>
      <w:r w:rsidR="00037997" w:rsidRPr="001D1BFD">
        <w:rPr>
          <w:rFonts w:ascii="Times New Roman" w:hAnsi="Times New Roman" w:cs="Times New Roman"/>
          <w:sz w:val="24"/>
          <w:szCs w:val="24"/>
          <w:lang w:val="en-CA"/>
        </w:rPr>
        <w:instrText xml:space="preserve"> SEQ CHAPTER \h \r 1</w:instrText>
      </w:r>
      <w:r w:rsidR="00202860" w:rsidRPr="001D1BFD">
        <w:rPr>
          <w:rFonts w:ascii="Times New Roman" w:hAnsi="Times New Roman" w:cs="Times New Roman"/>
          <w:sz w:val="24"/>
          <w:szCs w:val="24"/>
          <w:lang w:val="en-CA"/>
        </w:rPr>
        <w:fldChar w:fldCharType="end"/>
      </w:r>
      <w:r w:rsidR="00037997" w:rsidRPr="001D1BFD">
        <w:rPr>
          <w:rFonts w:ascii="Times New Roman" w:hAnsi="Times New Roman" w:cs="Times New Roman"/>
          <w:sz w:val="24"/>
          <w:szCs w:val="24"/>
        </w:rPr>
        <w:t>a beneficiary of an irrevocable trust who has actual knowledge of the existence of the trust and that he or she has not received a trust accounting from the trustee</w:t>
      </w:r>
      <w:r w:rsidR="001D1BFD" w:rsidRPr="001D1BFD">
        <w:rPr>
          <w:rFonts w:ascii="Times New Roman" w:hAnsi="Times New Roman" w:cs="Times New Roman"/>
          <w:sz w:val="24"/>
          <w:szCs w:val="24"/>
        </w:rPr>
        <w:t xml:space="preserve"> from seeking a trust accounting </w:t>
      </w:r>
      <w:r w:rsidR="00037997" w:rsidRPr="001D1BFD">
        <w:rPr>
          <w:rFonts w:ascii="Times New Roman" w:hAnsi="Times New Roman" w:cs="Times New Roman"/>
          <w:sz w:val="24"/>
          <w:szCs w:val="24"/>
        </w:rPr>
        <w:t>for any period more than four years prior to the filing of the action.</w:t>
      </w:r>
    </w:p>
    <w:p w:rsidR="00112459" w:rsidRDefault="00112459" w:rsidP="00112459">
      <w:pPr>
        <w:pStyle w:val="ListParagraph"/>
        <w:ind w:firstLine="720"/>
        <w:jc w:val="both"/>
        <w:rPr>
          <w:rFonts w:ascii="Times New Roman" w:hAnsi="Times New Roman" w:cs="Times New Roman"/>
          <w:sz w:val="24"/>
          <w:szCs w:val="24"/>
        </w:rPr>
      </w:pPr>
    </w:p>
    <w:p w:rsidR="00112459" w:rsidRDefault="00112459" w:rsidP="00112459">
      <w:pPr>
        <w:pStyle w:val="ListParagraph"/>
        <w:numPr>
          <w:ilvl w:val="0"/>
          <w:numId w:val="11"/>
        </w:numPr>
        <w:jc w:val="both"/>
        <w:rPr>
          <w:rFonts w:ascii="Times New Roman" w:hAnsi="Times New Roman" w:cs="Times New Roman"/>
          <w:b/>
          <w:bCs/>
          <w:sz w:val="24"/>
          <w:szCs w:val="24"/>
        </w:rPr>
      </w:pPr>
      <w:r>
        <w:rPr>
          <w:rFonts w:ascii="Times New Roman" w:hAnsi="Times New Roman" w:cs="Times New Roman"/>
          <w:b/>
          <w:bCs/>
          <w:sz w:val="24"/>
          <w:szCs w:val="24"/>
        </w:rPr>
        <w:t>CURRENT SITUATION</w:t>
      </w:r>
    </w:p>
    <w:p w:rsidR="00112459" w:rsidRDefault="00112459" w:rsidP="00112459">
      <w:pPr>
        <w:pStyle w:val="ListParagraph"/>
        <w:jc w:val="both"/>
        <w:rPr>
          <w:rFonts w:ascii="Times New Roman" w:hAnsi="Times New Roman" w:cs="Times New Roman"/>
          <w:sz w:val="24"/>
          <w:szCs w:val="24"/>
        </w:rPr>
      </w:pPr>
    </w:p>
    <w:p w:rsidR="00112459" w:rsidRDefault="00112459" w:rsidP="00112459">
      <w:pPr>
        <w:ind w:firstLine="720"/>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 xml:space="preserve">Trustee’s duty to account </w:t>
      </w:r>
    </w:p>
    <w:p w:rsidR="00112459" w:rsidRDefault="00112459" w:rsidP="00112459">
      <w:pPr>
        <w:ind w:left="720" w:firstLine="720"/>
        <w:jc w:val="both"/>
        <w:rPr>
          <w:rFonts w:ascii="Times New Roman" w:hAnsi="Times New Roman" w:cs="Times New Roman"/>
          <w:sz w:val="24"/>
          <w:szCs w:val="24"/>
        </w:rPr>
      </w:pPr>
    </w:p>
    <w:p w:rsidR="00112459" w:rsidRDefault="00112459" w:rsidP="00112459">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 trustee’s duty to account to trust beneficiaries existed at common law. In 1976, Florida codified the </w:t>
      </w:r>
      <w:r w:rsidR="00B779F1">
        <w:rPr>
          <w:rFonts w:ascii="Times New Roman" w:hAnsi="Times New Roman" w:cs="Times New Roman"/>
          <w:sz w:val="24"/>
          <w:szCs w:val="24"/>
        </w:rPr>
        <w:t xml:space="preserve">trustee’s </w:t>
      </w:r>
      <w:r>
        <w:rPr>
          <w:rFonts w:ascii="Times New Roman" w:hAnsi="Times New Roman" w:cs="Times New Roman"/>
          <w:sz w:val="24"/>
          <w:szCs w:val="24"/>
        </w:rPr>
        <w:t xml:space="preserve">duty to account with the enactment of section 737.303  (Duty to inform and account to beneficiaries), which provided that the trustee had a duty to keep beneficiaries reasonably informed and to provide the beneficiary with a statement of the trust accounts annually.  The Florida Trust Code (enacted in 2007) renumbered this section as 736.0813 (Duty to inform and account).  </w:t>
      </w:r>
    </w:p>
    <w:p w:rsidR="00112459" w:rsidRDefault="00112459" w:rsidP="00112459">
      <w:pPr>
        <w:ind w:left="720" w:firstLine="720"/>
        <w:jc w:val="both"/>
        <w:rPr>
          <w:rFonts w:ascii="Times New Roman" w:hAnsi="Times New Roman" w:cs="Times New Roman"/>
          <w:sz w:val="24"/>
          <w:szCs w:val="24"/>
        </w:rPr>
      </w:pPr>
    </w:p>
    <w:p w:rsidR="00112459" w:rsidRDefault="00112459" w:rsidP="00112459">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In 2002, Florida enacted section 737.3035 (Trust accountings) to provide specific standards for the form and content of trust accountings rendered </w:t>
      </w:r>
      <w:r w:rsidR="009807EB">
        <w:rPr>
          <w:rFonts w:ascii="Times New Roman" w:hAnsi="Times New Roman" w:cs="Times New Roman"/>
          <w:sz w:val="24"/>
          <w:szCs w:val="24"/>
        </w:rPr>
        <w:t xml:space="preserve">for accounting periods beginning on or after </w:t>
      </w:r>
      <w:r>
        <w:rPr>
          <w:rFonts w:ascii="Times New Roman" w:hAnsi="Times New Roman" w:cs="Times New Roman"/>
          <w:sz w:val="24"/>
          <w:szCs w:val="24"/>
        </w:rPr>
        <w:t xml:space="preserve">January 1, 2003. The new statute did not </w:t>
      </w:r>
      <w:r w:rsidR="009807EB">
        <w:rPr>
          <w:rFonts w:ascii="Times New Roman" w:hAnsi="Times New Roman" w:cs="Times New Roman"/>
          <w:sz w:val="24"/>
          <w:szCs w:val="24"/>
        </w:rPr>
        <w:t xml:space="preserve">in any way </w:t>
      </w:r>
      <w:r>
        <w:rPr>
          <w:rFonts w:ascii="Times New Roman" w:hAnsi="Times New Roman" w:cs="Times New Roman"/>
          <w:sz w:val="24"/>
          <w:szCs w:val="24"/>
        </w:rPr>
        <w:t xml:space="preserve">abridge the existing duty to account. </w:t>
      </w:r>
      <w:r w:rsidR="009807EB">
        <w:rPr>
          <w:rFonts w:ascii="Times New Roman" w:hAnsi="Times New Roman" w:cs="Times New Roman"/>
          <w:sz w:val="24"/>
          <w:szCs w:val="24"/>
        </w:rPr>
        <w:t xml:space="preserve"> </w:t>
      </w:r>
      <w:r>
        <w:rPr>
          <w:rFonts w:ascii="Times New Roman" w:hAnsi="Times New Roman" w:cs="Times New Roman"/>
          <w:i/>
          <w:sz w:val="24"/>
          <w:szCs w:val="24"/>
        </w:rPr>
        <w:t>See</w:t>
      </w:r>
      <w:r>
        <w:rPr>
          <w:rFonts w:ascii="Times New Roman" w:hAnsi="Times New Roman" w:cs="Times New Roman"/>
          <w:sz w:val="24"/>
          <w:szCs w:val="24"/>
        </w:rPr>
        <w:t xml:space="preserve"> §13(3) of Ch. 2002-82 of the Laws of Florida</w:t>
      </w:r>
      <w:r w:rsidR="009807EB">
        <w:rPr>
          <w:rFonts w:ascii="Times New Roman" w:hAnsi="Times New Roman" w:cs="Times New Roman"/>
          <w:sz w:val="24"/>
          <w:szCs w:val="24"/>
        </w:rPr>
        <w:t xml:space="preserve">, expressly provides that </w:t>
      </w:r>
      <w:r>
        <w:rPr>
          <w:rFonts w:ascii="Times New Roman" w:hAnsi="Times New Roman" w:cs="Times New Roman"/>
          <w:sz w:val="24"/>
          <w:szCs w:val="24"/>
        </w:rPr>
        <w:t xml:space="preserve">section 737.303 </w:t>
      </w:r>
      <w:r w:rsidR="009807EB">
        <w:rPr>
          <w:rFonts w:ascii="Times New Roman" w:hAnsi="Times New Roman" w:cs="Times New Roman"/>
          <w:sz w:val="24"/>
          <w:szCs w:val="24"/>
        </w:rPr>
        <w:t>continu</w:t>
      </w:r>
      <w:r>
        <w:rPr>
          <w:rFonts w:ascii="Times New Roman" w:hAnsi="Times New Roman" w:cs="Times New Roman"/>
          <w:sz w:val="24"/>
          <w:szCs w:val="24"/>
        </w:rPr>
        <w:t>es to apply to accounting periods prior to January 1, 2003. Rather, the</w:t>
      </w:r>
      <w:r w:rsidR="009807EB">
        <w:rPr>
          <w:rFonts w:ascii="Times New Roman" w:hAnsi="Times New Roman" w:cs="Times New Roman"/>
          <w:sz w:val="24"/>
          <w:szCs w:val="24"/>
        </w:rPr>
        <w:t xml:space="preserve"> new</w:t>
      </w:r>
      <w:r>
        <w:rPr>
          <w:rFonts w:ascii="Times New Roman" w:hAnsi="Times New Roman" w:cs="Times New Roman"/>
          <w:sz w:val="24"/>
          <w:szCs w:val="24"/>
        </w:rPr>
        <w:t xml:space="preserve"> statute</w:t>
      </w:r>
      <w:r w:rsidR="009807EB">
        <w:rPr>
          <w:rFonts w:ascii="Times New Roman" w:hAnsi="Times New Roman" w:cs="Times New Roman"/>
          <w:sz w:val="24"/>
          <w:szCs w:val="24"/>
        </w:rPr>
        <w:t xml:space="preserve"> (section 737.3035) merely </w:t>
      </w:r>
      <w:r>
        <w:rPr>
          <w:rFonts w:ascii="Times New Roman" w:hAnsi="Times New Roman" w:cs="Times New Roman"/>
          <w:sz w:val="24"/>
          <w:szCs w:val="24"/>
        </w:rPr>
        <w:t xml:space="preserve">created standards for </w:t>
      </w:r>
      <w:r w:rsidR="009807EB">
        <w:rPr>
          <w:rFonts w:ascii="Times New Roman" w:hAnsi="Times New Roman" w:cs="Times New Roman"/>
          <w:sz w:val="24"/>
          <w:szCs w:val="24"/>
        </w:rPr>
        <w:t xml:space="preserve">the form and content of </w:t>
      </w:r>
      <w:r>
        <w:rPr>
          <w:rFonts w:ascii="Times New Roman" w:hAnsi="Times New Roman" w:cs="Times New Roman"/>
          <w:sz w:val="24"/>
          <w:szCs w:val="24"/>
        </w:rPr>
        <w:t>accountings rendered after January 1, 2003</w:t>
      </w:r>
      <w:r w:rsidR="009807EB">
        <w:rPr>
          <w:rFonts w:ascii="Times New Roman" w:hAnsi="Times New Roman" w:cs="Times New Roman"/>
          <w:sz w:val="24"/>
          <w:szCs w:val="24"/>
        </w:rPr>
        <w:t xml:space="preserve">.  The reference to January 1 2003, was </w:t>
      </w:r>
      <w:r w:rsidR="00EC58E9">
        <w:rPr>
          <w:rFonts w:ascii="Times New Roman" w:hAnsi="Times New Roman" w:cs="Times New Roman"/>
          <w:sz w:val="24"/>
          <w:szCs w:val="24"/>
        </w:rPr>
        <w:t xml:space="preserve">only </w:t>
      </w:r>
      <w:r w:rsidR="009807EB">
        <w:rPr>
          <w:rFonts w:ascii="Times New Roman" w:hAnsi="Times New Roman" w:cs="Times New Roman"/>
          <w:sz w:val="24"/>
          <w:szCs w:val="24"/>
        </w:rPr>
        <w:t>intended to make it clear that</w:t>
      </w:r>
      <w:r w:rsidR="00006F7A">
        <w:rPr>
          <w:rFonts w:ascii="Times New Roman" w:hAnsi="Times New Roman" w:cs="Times New Roman"/>
          <w:sz w:val="24"/>
          <w:szCs w:val="24"/>
        </w:rPr>
        <w:t xml:space="preserve"> accountings rendered prior to that date were not subject to the new standards (i.e., the new trust  accounting standards were not to be applied retroactively)</w:t>
      </w:r>
      <w:r>
        <w:rPr>
          <w:rFonts w:ascii="Times New Roman" w:hAnsi="Times New Roman" w:cs="Times New Roman"/>
          <w:sz w:val="24"/>
          <w:szCs w:val="24"/>
        </w:rPr>
        <w:t>.</w:t>
      </w:r>
      <w:r w:rsidR="00006F7A">
        <w:rPr>
          <w:rFonts w:ascii="Times New Roman" w:hAnsi="Times New Roman" w:cs="Times New Roman"/>
          <w:sz w:val="24"/>
          <w:szCs w:val="24"/>
        </w:rPr>
        <w:t xml:space="preserve"> </w:t>
      </w:r>
      <w:r>
        <w:rPr>
          <w:rFonts w:ascii="Times New Roman" w:hAnsi="Times New Roman" w:cs="Times New Roman"/>
          <w:sz w:val="24"/>
          <w:szCs w:val="24"/>
        </w:rPr>
        <w:t xml:space="preserve"> </w:t>
      </w:r>
      <w:r w:rsidR="00006F7A">
        <w:rPr>
          <w:rFonts w:ascii="Times New Roman" w:hAnsi="Times New Roman" w:cs="Times New Roman"/>
          <w:sz w:val="24"/>
          <w:szCs w:val="24"/>
        </w:rPr>
        <w:t xml:space="preserve">Section 737.3035 (Trust accountings) </w:t>
      </w:r>
      <w:r>
        <w:rPr>
          <w:rFonts w:ascii="Times New Roman" w:hAnsi="Times New Roman" w:cs="Times New Roman"/>
          <w:sz w:val="24"/>
          <w:szCs w:val="24"/>
        </w:rPr>
        <w:t xml:space="preserve">was renumbered as 736.08135 when the Florida Trust Code was enacted in 2007. </w:t>
      </w:r>
    </w:p>
    <w:p w:rsidR="00B46950" w:rsidRDefault="00B46950" w:rsidP="00112459">
      <w:pPr>
        <w:ind w:left="720" w:firstLine="720"/>
        <w:jc w:val="both"/>
        <w:rPr>
          <w:rFonts w:ascii="Times New Roman" w:hAnsi="Times New Roman" w:cs="Times New Roman"/>
          <w:sz w:val="24"/>
          <w:szCs w:val="24"/>
        </w:rPr>
      </w:pPr>
    </w:p>
    <w:p w:rsidR="00B46950" w:rsidRDefault="00B46950" w:rsidP="00112459">
      <w:pPr>
        <w:ind w:left="720" w:firstLine="720"/>
        <w:jc w:val="both"/>
        <w:rPr>
          <w:rFonts w:ascii="Times New Roman" w:hAnsi="Times New Roman" w:cs="Times New Roman"/>
          <w:sz w:val="24"/>
          <w:szCs w:val="24"/>
        </w:rPr>
      </w:pPr>
      <w:r w:rsidRPr="001D1BFD">
        <w:rPr>
          <w:rFonts w:ascii="Times New Roman" w:hAnsi="Times New Roman" w:cs="Times New Roman"/>
          <w:sz w:val="24"/>
          <w:szCs w:val="24"/>
        </w:rPr>
        <w:t xml:space="preserve">The appellate court decision in </w:t>
      </w:r>
      <w:proofErr w:type="spellStart"/>
      <w:r w:rsidRPr="001D1BFD">
        <w:rPr>
          <w:rFonts w:ascii="Times New Roman" w:hAnsi="Times New Roman" w:cs="Times New Roman"/>
          <w:i/>
          <w:sz w:val="24"/>
          <w:szCs w:val="24"/>
        </w:rPr>
        <w:t>Corya</w:t>
      </w:r>
      <w:proofErr w:type="spellEnd"/>
      <w:r w:rsidRPr="001D1BFD">
        <w:rPr>
          <w:rFonts w:ascii="Times New Roman" w:hAnsi="Times New Roman" w:cs="Times New Roman"/>
          <w:i/>
          <w:sz w:val="24"/>
          <w:szCs w:val="24"/>
        </w:rPr>
        <w:t xml:space="preserve"> v. Sanders</w:t>
      </w:r>
      <w:r w:rsidRPr="001D1BFD">
        <w:rPr>
          <w:rFonts w:ascii="Times New Roman" w:hAnsi="Times New Roman" w:cs="Times New Roman"/>
          <w:sz w:val="24"/>
          <w:szCs w:val="24"/>
        </w:rPr>
        <w:t>, 155 So. 3d 1279 (Fla. 4th DCA 2015) construes Florida statutes in a manner that is contrary to the intended operation of those statutes</w:t>
      </w:r>
      <w:r>
        <w:rPr>
          <w:rFonts w:ascii="Times New Roman" w:hAnsi="Times New Roman" w:cs="Times New Roman"/>
          <w:sz w:val="24"/>
          <w:szCs w:val="24"/>
        </w:rPr>
        <w:t xml:space="preserve"> by improperly limiting a trustee’s duty to render trust accountings</w:t>
      </w:r>
      <w:r w:rsidRPr="001D1BFD">
        <w:rPr>
          <w:rFonts w:ascii="Times New Roman" w:hAnsi="Times New Roman" w:cs="Times New Roman"/>
          <w:sz w:val="24"/>
          <w:szCs w:val="24"/>
        </w:rPr>
        <w:t>.</w:t>
      </w:r>
      <w:r>
        <w:rPr>
          <w:rFonts w:ascii="Times New Roman" w:hAnsi="Times New Roman" w:cs="Times New Roman"/>
          <w:sz w:val="24"/>
          <w:szCs w:val="24"/>
        </w:rPr>
        <w:t xml:space="preserve"> </w:t>
      </w:r>
      <w:r w:rsidRPr="001D1BFD">
        <w:rPr>
          <w:rFonts w:ascii="Times New Roman" w:hAnsi="Times New Roman" w:cs="Times New Roman"/>
          <w:sz w:val="24"/>
          <w:szCs w:val="24"/>
        </w:rPr>
        <w:t xml:space="preserve"> First, </w:t>
      </w:r>
      <w:r w:rsidRPr="001D1BFD">
        <w:rPr>
          <w:rFonts w:ascii="Times New Roman" w:hAnsi="Times New Roman" w:cs="Times New Roman"/>
          <w:sz w:val="24"/>
          <w:szCs w:val="24"/>
        </w:rPr>
        <w:lastRenderedPageBreak/>
        <w:t xml:space="preserve">the court construed section 736.08135 as limiting the </w:t>
      </w:r>
      <w:r w:rsidR="00202860" w:rsidRPr="001D1BFD">
        <w:rPr>
          <w:rFonts w:ascii="Times New Roman" w:hAnsi="Times New Roman" w:cs="Times New Roman"/>
          <w:sz w:val="24"/>
          <w:szCs w:val="24"/>
          <w:lang w:val="en-CA"/>
        </w:rPr>
        <w:fldChar w:fldCharType="begin"/>
      </w:r>
      <w:r w:rsidRPr="001D1BFD">
        <w:rPr>
          <w:rFonts w:ascii="Times New Roman" w:hAnsi="Times New Roman" w:cs="Times New Roman"/>
          <w:sz w:val="24"/>
          <w:szCs w:val="24"/>
          <w:lang w:val="en-CA"/>
        </w:rPr>
        <w:instrText xml:space="preserve"> SEQ CHAPTER \h \r 1</w:instrText>
      </w:r>
      <w:r w:rsidR="00202860" w:rsidRPr="001D1BFD">
        <w:rPr>
          <w:rFonts w:ascii="Times New Roman" w:hAnsi="Times New Roman" w:cs="Times New Roman"/>
          <w:sz w:val="24"/>
          <w:szCs w:val="24"/>
          <w:lang w:val="en-CA"/>
        </w:rPr>
        <w:fldChar w:fldCharType="end"/>
      </w:r>
      <w:r w:rsidRPr="001D1BFD">
        <w:rPr>
          <w:rFonts w:ascii="Times New Roman" w:hAnsi="Times New Roman" w:cs="Times New Roman"/>
          <w:sz w:val="24"/>
          <w:szCs w:val="24"/>
        </w:rPr>
        <w:t xml:space="preserve">beginning period for which a trustee of an irrevocable trust is statutorily required to render a trust accounting to no earlier than January 1, 2003.  </w:t>
      </w:r>
    </w:p>
    <w:p w:rsidR="00112459" w:rsidRDefault="00112459" w:rsidP="00112459">
      <w:pPr>
        <w:ind w:left="720" w:firstLine="720"/>
        <w:jc w:val="both"/>
        <w:rPr>
          <w:rFonts w:ascii="Times New Roman" w:hAnsi="Times New Roman" w:cs="Times New Roman"/>
          <w:sz w:val="24"/>
          <w:szCs w:val="24"/>
        </w:rPr>
      </w:pPr>
    </w:p>
    <w:p w:rsidR="00112459" w:rsidRDefault="00112459" w:rsidP="00112459">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i/>
          <w:sz w:val="24"/>
          <w:szCs w:val="24"/>
        </w:rPr>
        <w:t>Corya</w:t>
      </w:r>
      <w:proofErr w:type="spellEnd"/>
      <w:r>
        <w:rPr>
          <w:rFonts w:ascii="Times New Roman" w:hAnsi="Times New Roman" w:cs="Times New Roman"/>
          <w:sz w:val="24"/>
          <w:szCs w:val="24"/>
        </w:rPr>
        <w:t xml:space="preserve"> court </w:t>
      </w:r>
      <w:r w:rsidR="00B46950">
        <w:rPr>
          <w:rFonts w:ascii="Times New Roman" w:hAnsi="Times New Roman" w:cs="Times New Roman"/>
          <w:sz w:val="24"/>
          <w:szCs w:val="24"/>
        </w:rPr>
        <w:t xml:space="preserve">misconstrued section 736.08135 </w:t>
      </w:r>
      <w:r w:rsidR="008405FF">
        <w:rPr>
          <w:rFonts w:ascii="Times New Roman" w:hAnsi="Times New Roman" w:cs="Times New Roman"/>
          <w:sz w:val="24"/>
          <w:szCs w:val="24"/>
        </w:rPr>
        <w:t>in holding t</w:t>
      </w:r>
      <w:r>
        <w:rPr>
          <w:rFonts w:ascii="Times New Roman" w:hAnsi="Times New Roman" w:cs="Times New Roman"/>
          <w:sz w:val="24"/>
          <w:szCs w:val="24"/>
        </w:rPr>
        <w:t xml:space="preserve">hat “trustees of irrevocable trusts could not be statutorily required to render accountings prior to January 1, 2003” and that the “beginning period for the first accounting, in situations where an accounting had never been done or was not prepared annually, [would] be no earlier than January 1, 2003, as stated in section 736.08135.” </w:t>
      </w:r>
      <w:proofErr w:type="spellStart"/>
      <w:r>
        <w:rPr>
          <w:rFonts w:ascii="Times New Roman" w:hAnsi="Times New Roman" w:cs="Times New Roman"/>
          <w:i/>
          <w:sz w:val="24"/>
          <w:szCs w:val="24"/>
        </w:rPr>
        <w:t>Corya</w:t>
      </w:r>
      <w:proofErr w:type="spellEnd"/>
      <w:r>
        <w:rPr>
          <w:rFonts w:ascii="Times New Roman" w:hAnsi="Times New Roman" w:cs="Times New Roman"/>
          <w:sz w:val="24"/>
          <w:szCs w:val="24"/>
        </w:rPr>
        <w:t xml:space="preserve"> at 1287.  The court based its </w:t>
      </w:r>
      <w:r w:rsidR="008405FF">
        <w:rPr>
          <w:rFonts w:ascii="Times New Roman" w:hAnsi="Times New Roman" w:cs="Times New Roman"/>
          <w:sz w:val="24"/>
          <w:szCs w:val="24"/>
        </w:rPr>
        <w:t xml:space="preserve">erroneous </w:t>
      </w:r>
      <w:r>
        <w:rPr>
          <w:rFonts w:ascii="Times New Roman" w:hAnsi="Times New Roman" w:cs="Times New Roman"/>
          <w:sz w:val="24"/>
          <w:szCs w:val="24"/>
        </w:rPr>
        <w:t xml:space="preserve">conclusion on the effective date language in section 736.08135 (the statute that </w:t>
      </w:r>
      <w:r w:rsidR="008405FF">
        <w:rPr>
          <w:rFonts w:ascii="Times New Roman" w:hAnsi="Times New Roman" w:cs="Times New Roman"/>
          <w:sz w:val="24"/>
          <w:szCs w:val="24"/>
        </w:rPr>
        <w:t xml:space="preserve">merely </w:t>
      </w:r>
      <w:r>
        <w:rPr>
          <w:rFonts w:ascii="Times New Roman" w:hAnsi="Times New Roman" w:cs="Times New Roman"/>
          <w:sz w:val="24"/>
          <w:szCs w:val="24"/>
        </w:rPr>
        <w:t xml:space="preserve">enacted specific standards for the form and content of trust accountings). The effective date language in that statute was only intended to make it clear that the new standards governing the form and content of trust accountings did not apply retroactively.  The effective date language was </w:t>
      </w:r>
      <w:r w:rsidR="00571987">
        <w:rPr>
          <w:rFonts w:ascii="Times New Roman" w:hAnsi="Times New Roman" w:cs="Times New Roman"/>
          <w:sz w:val="24"/>
          <w:szCs w:val="24"/>
        </w:rPr>
        <w:t>never i</w:t>
      </w:r>
      <w:r>
        <w:rPr>
          <w:rFonts w:ascii="Times New Roman" w:hAnsi="Times New Roman" w:cs="Times New Roman"/>
          <w:sz w:val="24"/>
          <w:szCs w:val="24"/>
        </w:rPr>
        <w:t xml:space="preserve">ntended to abridge </w:t>
      </w:r>
      <w:r w:rsidR="008405FF">
        <w:rPr>
          <w:rFonts w:ascii="Times New Roman" w:hAnsi="Times New Roman" w:cs="Times New Roman"/>
          <w:sz w:val="24"/>
          <w:szCs w:val="24"/>
        </w:rPr>
        <w:t xml:space="preserve">any aspect of a trustee’s duty to account, including </w:t>
      </w:r>
      <w:r>
        <w:rPr>
          <w:rFonts w:ascii="Times New Roman" w:hAnsi="Times New Roman" w:cs="Times New Roman"/>
          <w:sz w:val="24"/>
          <w:szCs w:val="24"/>
        </w:rPr>
        <w:t xml:space="preserve">the </w:t>
      </w:r>
      <w:r w:rsidR="008405FF">
        <w:rPr>
          <w:rFonts w:ascii="Times New Roman" w:hAnsi="Times New Roman" w:cs="Times New Roman"/>
          <w:sz w:val="24"/>
          <w:szCs w:val="24"/>
        </w:rPr>
        <w:t xml:space="preserve">beginning </w:t>
      </w:r>
      <w:r>
        <w:rPr>
          <w:rFonts w:ascii="Times New Roman" w:hAnsi="Times New Roman" w:cs="Times New Roman"/>
          <w:sz w:val="24"/>
          <w:szCs w:val="24"/>
        </w:rPr>
        <w:t xml:space="preserve">time period for which a trustee is accountable to beneficiaries. </w:t>
      </w:r>
    </w:p>
    <w:p w:rsidR="00112459" w:rsidRDefault="00112459" w:rsidP="00112459">
      <w:pPr>
        <w:ind w:left="720" w:firstLine="720"/>
        <w:jc w:val="both"/>
        <w:rPr>
          <w:rFonts w:ascii="Times New Roman" w:hAnsi="Times New Roman" w:cs="Times New Roman"/>
          <w:sz w:val="24"/>
          <w:szCs w:val="24"/>
        </w:rPr>
      </w:pPr>
    </w:p>
    <w:p w:rsidR="00112459" w:rsidRDefault="00112459" w:rsidP="00112459">
      <w:pPr>
        <w:ind w:left="720" w:firstLine="720"/>
        <w:jc w:val="both"/>
        <w:rPr>
          <w:rFonts w:ascii="Times New Roman" w:hAnsi="Times New Roman" w:cs="Times New Roman"/>
          <w:sz w:val="24"/>
          <w:szCs w:val="24"/>
        </w:rPr>
      </w:pPr>
      <w:r>
        <w:rPr>
          <w:rFonts w:ascii="Times New Roman" w:hAnsi="Times New Roman" w:cs="Times New Roman"/>
          <w:sz w:val="24"/>
          <w:szCs w:val="24"/>
        </w:rPr>
        <w:t>The effect of th</w:t>
      </w:r>
      <w:r w:rsidR="00971AE5">
        <w:rPr>
          <w:rFonts w:ascii="Times New Roman" w:hAnsi="Times New Roman" w:cs="Times New Roman"/>
          <w:sz w:val="24"/>
          <w:szCs w:val="24"/>
        </w:rPr>
        <w:t xml:space="preserve">is </w:t>
      </w:r>
      <w:proofErr w:type="spellStart"/>
      <w:r>
        <w:rPr>
          <w:rFonts w:ascii="Times New Roman" w:hAnsi="Times New Roman" w:cs="Times New Roman"/>
          <w:i/>
          <w:sz w:val="24"/>
          <w:szCs w:val="24"/>
        </w:rPr>
        <w:t>Corya</w:t>
      </w:r>
      <w:proofErr w:type="spellEnd"/>
      <w:r>
        <w:rPr>
          <w:rFonts w:ascii="Times New Roman" w:hAnsi="Times New Roman" w:cs="Times New Roman"/>
          <w:sz w:val="24"/>
          <w:szCs w:val="24"/>
        </w:rPr>
        <w:t xml:space="preserve"> holding is to </w:t>
      </w:r>
      <w:r w:rsidR="00971AE5">
        <w:rPr>
          <w:rFonts w:ascii="Times New Roman" w:hAnsi="Times New Roman" w:cs="Times New Roman"/>
          <w:sz w:val="24"/>
          <w:szCs w:val="24"/>
        </w:rPr>
        <w:t xml:space="preserve">erroneously </w:t>
      </w:r>
      <w:r>
        <w:rPr>
          <w:rFonts w:ascii="Times New Roman" w:hAnsi="Times New Roman" w:cs="Times New Roman"/>
          <w:sz w:val="24"/>
          <w:szCs w:val="24"/>
        </w:rPr>
        <w:t xml:space="preserve">bar </w:t>
      </w:r>
      <w:r w:rsidR="00E15DC4">
        <w:rPr>
          <w:rFonts w:ascii="Times New Roman" w:hAnsi="Times New Roman" w:cs="Times New Roman"/>
          <w:sz w:val="24"/>
          <w:szCs w:val="24"/>
        </w:rPr>
        <w:t xml:space="preserve">the beneficiary of an irrevocable trust from seeking to </w:t>
      </w:r>
      <w:r>
        <w:rPr>
          <w:rFonts w:ascii="Times New Roman" w:hAnsi="Times New Roman" w:cs="Times New Roman"/>
          <w:sz w:val="24"/>
          <w:szCs w:val="24"/>
        </w:rPr>
        <w:t>compel</w:t>
      </w:r>
      <w:r w:rsidR="008B0FD8">
        <w:rPr>
          <w:rFonts w:ascii="Times New Roman" w:hAnsi="Times New Roman" w:cs="Times New Roman"/>
          <w:sz w:val="24"/>
          <w:szCs w:val="24"/>
        </w:rPr>
        <w:t xml:space="preserve"> </w:t>
      </w:r>
      <w:r>
        <w:rPr>
          <w:rFonts w:ascii="Times New Roman" w:hAnsi="Times New Roman" w:cs="Times New Roman"/>
          <w:sz w:val="24"/>
          <w:szCs w:val="24"/>
        </w:rPr>
        <w:t xml:space="preserve">a trust accounting for all periods prior to January 1, 2003. </w:t>
      </w:r>
    </w:p>
    <w:p w:rsidR="00112459" w:rsidRDefault="00112459" w:rsidP="00112459">
      <w:pPr>
        <w:ind w:left="720" w:firstLine="720"/>
        <w:jc w:val="both"/>
        <w:rPr>
          <w:rFonts w:ascii="Times New Roman" w:hAnsi="Times New Roman" w:cs="Times New Roman"/>
          <w:sz w:val="24"/>
          <w:szCs w:val="24"/>
        </w:rPr>
      </w:pPr>
    </w:p>
    <w:p w:rsidR="00112459" w:rsidRDefault="00112459" w:rsidP="00112459">
      <w:pPr>
        <w:ind w:left="720"/>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Limitations on proceedings against trustees</w:t>
      </w:r>
    </w:p>
    <w:p w:rsidR="00F51346" w:rsidRDefault="00F51346" w:rsidP="00112459">
      <w:pPr>
        <w:ind w:left="720"/>
        <w:jc w:val="both"/>
        <w:rPr>
          <w:rFonts w:ascii="Times New Roman" w:hAnsi="Times New Roman" w:cs="Times New Roman"/>
          <w:b/>
          <w:sz w:val="24"/>
          <w:szCs w:val="24"/>
        </w:rPr>
      </w:pPr>
    </w:p>
    <w:p w:rsidR="00A813A6" w:rsidRDefault="00F51346" w:rsidP="00A813A6">
      <w:pPr>
        <w:ind w:left="720"/>
        <w:jc w:val="both"/>
        <w:rPr>
          <w:rFonts w:ascii="Times New Roman" w:hAnsi="Times New Roman" w:cs="Times New Roman"/>
          <w:sz w:val="24"/>
          <w:szCs w:val="24"/>
        </w:rPr>
      </w:pPr>
      <w:r>
        <w:rPr>
          <w:rFonts w:ascii="Times New Roman" w:hAnsi="Times New Roman" w:cs="Times New Roman"/>
          <w:sz w:val="24"/>
          <w:szCs w:val="24"/>
        </w:rPr>
        <w:tab/>
      </w:r>
      <w:r w:rsidRPr="001D1BFD">
        <w:rPr>
          <w:rFonts w:ascii="Times New Roman" w:hAnsi="Times New Roman" w:cs="Times New Roman"/>
          <w:sz w:val="24"/>
          <w:szCs w:val="24"/>
        </w:rPr>
        <w:t xml:space="preserve">The </w:t>
      </w:r>
      <w:r>
        <w:rPr>
          <w:rFonts w:ascii="Times New Roman" w:hAnsi="Times New Roman" w:cs="Times New Roman"/>
          <w:sz w:val="24"/>
          <w:szCs w:val="24"/>
        </w:rPr>
        <w:t xml:space="preserve">opinion </w:t>
      </w:r>
      <w:r w:rsidRPr="001D1BFD">
        <w:rPr>
          <w:rFonts w:ascii="Times New Roman" w:hAnsi="Times New Roman" w:cs="Times New Roman"/>
          <w:sz w:val="24"/>
          <w:szCs w:val="24"/>
        </w:rPr>
        <w:t xml:space="preserve">in </w:t>
      </w:r>
      <w:proofErr w:type="spellStart"/>
      <w:r w:rsidRPr="001D1BFD">
        <w:rPr>
          <w:rFonts w:ascii="Times New Roman" w:hAnsi="Times New Roman" w:cs="Times New Roman"/>
          <w:i/>
          <w:sz w:val="24"/>
          <w:szCs w:val="24"/>
        </w:rPr>
        <w:t>Corya</w:t>
      </w:r>
      <w:proofErr w:type="spellEnd"/>
      <w:r w:rsidRPr="001D1BFD">
        <w:rPr>
          <w:rFonts w:ascii="Times New Roman" w:hAnsi="Times New Roman" w:cs="Times New Roman"/>
          <w:i/>
          <w:sz w:val="24"/>
          <w:szCs w:val="24"/>
        </w:rPr>
        <w:t xml:space="preserve"> </w:t>
      </w:r>
      <w:r>
        <w:rPr>
          <w:rFonts w:ascii="Times New Roman" w:hAnsi="Times New Roman" w:cs="Times New Roman"/>
          <w:sz w:val="24"/>
          <w:szCs w:val="24"/>
        </w:rPr>
        <w:t xml:space="preserve">also held that </w:t>
      </w:r>
      <w:r w:rsidR="00202860" w:rsidRPr="001D1BFD">
        <w:rPr>
          <w:rFonts w:ascii="Times New Roman" w:hAnsi="Times New Roman" w:cs="Times New Roman"/>
          <w:sz w:val="24"/>
          <w:szCs w:val="24"/>
          <w:lang w:val="en-CA"/>
        </w:rPr>
        <w:fldChar w:fldCharType="begin"/>
      </w:r>
      <w:r w:rsidRPr="001D1BFD">
        <w:rPr>
          <w:rFonts w:ascii="Times New Roman" w:hAnsi="Times New Roman" w:cs="Times New Roman"/>
          <w:sz w:val="24"/>
          <w:szCs w:val="24"/>
          <w:lang w:val="en-CA"/>
        </w:rPr>
        <w:instrText xml:space="preserve"> SEQ CHAPTER \h \r 1</w:instrText>
      </w:r>
      <w:r w:rsidR="00202860" w:rsidRPr="001D1BFD">
        <w:rPr>
          <w:rFonts w:ascii="Times New Roman" w:hAnsi="Times New Roman" w:cs="Times New Roman"/>
          <w:sz w:val="24"/>
          <w:szCs w:val="24"/>
          <w:lang w:val="en-CA"/>
        </w:rPr>
        <w:fldChar w:fldCharType="end"/>
      </w:r>
      <w:r w:rsidRPr="001D1BFD">
        <w:rPr>
          <w:rFonts w:ascii="Times New Roman" w:hAnsi="Times New Roman" w:cs="Times New Roman"/>
          <w:sz w:val="24"/>
          <w:szCs w:val="24"/>
        </w:rPr>
        <w:t xml:space="preserve">a beneficiary of an irrevocable trust who has actual knowledge </w:t>
      </w:r>
      <w:r w:rsidR="00A813A6">
        <w:rPr>
          <w:rFonts w:ascii="Times New Roman" w:hAnsi="Times New Roman" w:cs="Times New Roman"/>
          <w:sz w:val="24"/>
          <w:szCs w:val="24"/>
        </w:rPr>
        <w:t xml:space="preserve">that he or she is a beneficiary of a trust and </w:t>
      </w:r>
      <w:r w:rsidRPr="001D1BFD">
        <w:rPr>
          <w:rFonts w:ascii="Times New Roman" w:hAnsi="Times New Roman" w:cs="Times New Roman"/>
          <w:sz w:val="24"/>
          <w:szCs w:val="24"/>
        </w:rPr>
        <w:t xml:space="preserve">has not received a trust accounting </w:t>
      </w:r>
      <w:r w:rsidR="001337F5">
        <w:rPr>
          <w:rFonts w:ascii="Times New Roman" w:hAnsi="Times New Roman" w:cs="Times New Roman"/>
          <w:sz w:val="24"/>
          <w:szCs w:val="24"/>
        </w:rPr>
        <w:t xml:space="preserve">is </w:t>
      </w:r>
      <w:r>
        <w:rPr>
          <w:rFonts w:ascii="Times New Roman" w:hAnsi="Times New Roman" w:cs="Times New Roman"/>
          <w:sz w:val="24"/>
          <w:szCs w:val="24"/>
        </w:rPr>
        <w:t>barred</w:t>
      </w:r>
      <w:r w:rsidR="001337F5">
        <w:rPr>
          <w:rFonts w:ascii="Times New Roman" w:hAnsi="Times New Roman" w:cs="Times New Roman"/>
          <w:sz w:val="24"/>
          <w:szCs w:val="24"/>
        </w:rPr>
        <w:t xml:space="preserve"> by section 95.11(6) </w:t>
      </w:r>
      <w:r w:rsidRPr="001D1BFD">
        <w:rPr>
          <w:rFonts w:ascii="Times New Roman" w:hAnsi="Times New Roman" w:cs="Times New Roman"/>
          <w:sz w:val="24"/>
          <w:szCs w:val="24"/>
        </w:rPr>
        <w:t>from seeking a trust accounting for any period more than four years prior to the filing of the action.</w:t>
      </w:r>
      <w:r w:rsidR="00A813A6">
        <w:rPr>
          <w:rFonts w:ascii="Times New Roman" w:hAnsi="Times New Roman" w:cs="Times New Roman"/>
          <w:sz w:val="24"/>
          <w:szCs w:val="24"/>
        </w:rPr>
        <w:t xml:space="preserve">  In other words, the court held that the right of a beneficiary (who </w:t>
      </w:r>
      <w:r w:rsidR="00A813A6" w:rsidRPr="001D1BFD">
        <w:rPr>
          <w:rFonts w:ascii="Times New Roman" w:hAnsi="Times New Roman" w:cs="Times New Roman"/>
          <w:sz w:val="24"/>
          <w:szCs w:val="24"/>
        </w:rPr>
        <w:t xml:space="preserve">has actual knowledge </w:t>
      </w:r>
      <w:r w:rsidR="00A813A6">
        <w:rPr>
          <w:rFonts w:ascii="Times New Roman" w:hAnsi="Times New Roman" w:cs="Times New Roman"/>
          <w:sz w:val="24"/>
          <w:szCs w:val="24"/>
        </w:rPr>
        <w:t xml:space="preserve">that he or she is a beneficiary of a trust and </w:t>
      </w:r>
      <w:r w:rsidR="00A813A6" w:rsidRPr="001D1BFD">
        <w:rPr>
          <w:rFonts w:ascii="Times New Roman" w:hAnsi="Times New Roman" w:cs="Times New Roman"/>
          <w:sz w:val="24"/>
          <w:szCs w:val="24"/>
        </w:rPr>
        <w:t>has not received a trust accounting</w:t>
      </w:r>
      <w:r w:rsidR="00A813A6">
        <w:rPr>
          <w:rFonts w:ascii="Times New Roman" w:hAnsi="Times New Roman" w:cs="Times New Roman"/>
          <w:sz w:val="24"/>
          <w:szCs w:val="24"/>
        </w:rPr>
        <w:t>) to seek an accounting is subject to a four year limitations period that begins to run as soon as a trust accounting is overdue.</w:t>
      </w:r>
    </w:p>
    <w:p w:rsidR="00003030" w:rsidRDefault="00003030" w:rsidP="00A813A6">
      <w:pPr>
        <w:ind w:left="720"/>
        <w:jc w:val="both"/>
        <w:rPr>
          <w:rFonts w:ascii="Times New Roman" w:hAnsi="Times New Roman" w:cs="Times New Roman"/>
          <w:sz w:val="24"/>
          <w:szCs w:val="24"/>
        </w:rPr>
      </w:pPr>
    </w:p>
    <w:p w:rsidR="00FA1B30" w:rsidRDefault="00FA1B30" w:rsidP="00FA1B30">
      <w:pPr>
        <w:ind w:left="720"/>
        <w:jc w:val="both"/>
        <w:rPr>
          <w:rFonts w:ascii="Times New Roman" w:hAnsi="Times New Roman" w:cs="Times New Roman"/>
          <w:sz w:val="24"/>
          <w:szCs w:val="24"/>
        </w:rPr>
      </w:pPr>
      <w:r w:rsidRPr="00FA1B30">
        <w:rPr>
          <w:rFonts w:ascii="Times New Roman" w:hAnsi="Times New Roman" w:cs="Times New Roman"/>
          <w:sz w:val="24"/>
          <w:szCs w:val="24"/>
          <w:lang w:val="en-CA"/>
        </w:rPr>
        <w:tab/>
      </w:r>
      <w:r w:rsidR="00202860" w:rsidRPr="00FA1B30">
        <w:rPr>
          <w:rFonts w:ascii="Times New Roman" w:hAnsi="Times New Roman" w:cs="Times New Roman"/>
          <w:sz w:val="24"/>
          <w:szCs w:val="24"/>
          <w:lang w:val="en-CA"/>
        </w:rPr>
        <w:fldChar w:fldCharType="begin"/>
      </w:r>
      <w:r w:rsidRPr="00FA1B30">
        <w:rPr>
          <w:rFonts w:ascii="Times New Roman" w:hAnsi="Times New Roman" w:cs="Times New Roman"/>
          <w:sz w:val="24"/>
          <w:szCs w:val="24"/>
          <w:lang w:val="en-CA"/>
        </w:rPr>
        <w:instrText xml:space="preserve"> SEQ CHAPTER \h \r 1</w:instrText>
      </w:r>
      <w:r w:rsidR="00202860" w:rsidRPr="00FA1B30">
        <w:rPr>
          <w:rFonts w:ascii="Times New Roman" w:hAnsi="Times New Roman" w:cs="Times New Roman"/>
          <w:sz w:val="24"/>
          <w:szCs w:val="24"/>
          <w:lang w:val="en-CA"/>
        </w:rPr>
        <w:fldChar w:fldCharType="end"/>
      </w:r>
      <w:r w:rsidRPr="00FA1B30">
        <w:rPr>
          <w:rFonts w:ascii="Times New Roman" w:hAnsi="Times New Roman" w:cs="Times New Roman"/>
          <w:sz w:val="24"/>
          <w:szCs w:val="24"/>
        </w:rPr>
        <w:t xml:space="preserve">This problematic holding, which directly conflicts with the well-reasoned decisions in </w:t>
      </w:r>
      <w:proofErr w:type="spellStart"/>
      <w:r w:rsidRPr="00FA1B30">
        <w:rPr>
          <w:rFonts w:ascii="Times New Roman" w:hAnsi="Times New Roman" w:cs="Times New Roman"/>
          <w:i/>
          <w:iCs/>
          <w:sz w:val="24"/>
          <w:szCs w:val="24"/>
        </w:rPr>
        <w:t>Taplin</w:t>
      </w:r>
      <w:proofErr w:type="spellEnd"/>
      <w:r w:rsidRPr="00FA1B30">
        <w:rPr>
          <w:rFonts w:ascii="Times New Roman" w:hAnsi="Times New Roman" w:cs="Times New Roman"/>
          <w:i/>
          <w:iCs/>
          <w:sz w:val="24"/>
          <w:szCs w:val="24"/>
        </w:rPr>
        <w:t xml:space="preserve"> v. </w:t>
      </w:r>
      <w:proofErr w:type="spellStart"/>
      <w:r w:rsidRPr="00FA1B30">
        <w:rPr>
          <w:rFonts w:ascii="Times New Roman" w:hAnsi="Times New Roman" w:cs="Times New Roman"/>
          <w:i/>
          <w:iCs/>
          <w:sz w:val="24"/>
          <w:szCs w:val="24"/>
        </w:rPr>
        <w:t>Taplin</w:t>
      </w:r>
      <w:proofErr w:type="spellEnd"/>
      <w:r w:rsidRPr="00FA1B30">
        <w:rPr>
          <w:rFonts w:ascii="Times New Roman" w:hAnsi="Times New Roman" w:cs="Times New Roman"/>
          <w:sz w:val="24"/>
          <w:szCs w:val="24"/>
        </w:rPr>
        <w:t xml:space="preserve">, 88 So.3d 344 (Fla. 3d DCA 2012) and </w:t>
      </w:r>
      <w:proofErr w:type="spellStart"/>
      <w:r w:rsidRPr="00FA1B30">
        <w:rPr>
          <w:rFonts w:ascii="Times New Roman" w:hAnsi="Times New Roman" w:cs="Times New Roman"/>
          <w:i/>
          <w:iCs/>
          <w:sz w:val="24"/>
          <w:szCs w:val="24"/>
        </w:rPr>
        <w:t>Nayee</w:t>
      </w:r>
      <w:proofErr w:type="spellEnd"/>
      <w:r w:rsidRPr="00FA1B30">
        <w:rPr>
          <w:rFonts w:ascii="Times New Roman" w:hAnsi="Times New Roman" w:cs="Times New Roman"/>
          <w:i/>
          <w:iCs/>
          <w:sz w:val="24"/>
          <w:szCs w:val="24"/>
        </w:rPr>
        <w:t xml:space="preserve"> v. </w:t>
      </w:r>
      <w:proofErr w:type="spellStart"/>
      <w:r w:rsidRPr="00FA1B30">
        <w:rPr>
          <w:rFonts w:ascii="Times New Roman" w:hAnsi="Times New Roman" w:cs="Times New Roman"/>
          <w:i/>
          <w:iCs/>
          <w:sz w:val="24"/>
          <w:szCs w:val="24"/>
        </w:rPr>
        <w:t>Nayee</w:t>
      </w:r>
      <w:proofErr w:type="spellEnd"/>
      <w:r w:rsidRPr="00FA1B30">
        <w:rPr>
          <w:rFonts w:ascii="Times New Roman" w:hAnsi="Times New Roman" w:cs="Times New Roman"/>
          <w:sz w:val="24"/>
          <w:szCs w:val="24"/>
        </w:rPr>
        <w:t>, 705 So.2d 961 (Fla. 5</w:t>
      </w:r>
      <w:r w:rsidRPr="00FA1B30">
        <w:rPr>
          <w:rFonts w:ascii="Times New Roman" w:hAnsi="Times New Roman" w:cs="Times New Roman"/>
          <w:sz w:val="24"/>
          <w:szCs w:val="24"/>
          <w:vertAlign w:val="superscript"/>
        </w:rPr>
        <w:t>th</w:t>
      </w:r>
      <w:r w:rsidRPr="00FA1B30">
        <w:rPr>
          <w:rFonts w:ascii="Times New Roman" w:hAnsi="Times New Roman" w:cs="Times New Roman"/>
          <w:sz w:val="24"/>
          <w:szCs w:val="24"/>
        </w:rPr>
        <w:t xml:space="preserve"> DCA 1998), dramatically abridges a beneficiary’s fundamental right to hold the trustee accountable for the trust and its administration and establishes bad public policy by limiting a trustee’s core fiduciary duty to render trust accountings.  </w:t>
      </w:r>
      <w:r w:rsidR="00202860" w:rsidRPr="00FA1B30">
        <w:rPr>
          <w:rFonts w:ascii="Times New Roman" w:hAnsi="Times New Roman" w:cs="Times New Roman"/>
          <w:sz w:val="24"/>
          <w:szCs w:val="24"/>
          <w:lang w:val="en-CA"/>
        </w:rPr>
        <w:fldChar w:fldCharType="begin"/>
      </w:r>
      <w:r w:rsidRPr="00FA1B30">
        <w:rPr>
          <w:rFonts w:ascii="Times New Roman" w:hAnsi="Times New Roman" w:cs="Times New Roman"/>
          <w:sz w:val="24"/>
          <w:szCs w:val="24"/>
          <w:lang w:val="en-CA"/>
        </w:rPr>
        <w:instrText xml:space="preserve"> SEQ CHAPTER \h \r 1</w:instrText>
      </w:r>
      <w:r w:rsidR="00202860" w:rsidRPr="00FA1B30">
        <w:rPr>
          <w:rFonts w:ascii="Times New Roman" w:hAnsi="Times New Roman" w:cs="Times New Roman"/>
          <w:sz w:val="24"/>
          <w:szCs w:val="24"/>
          <w:lang w:val="en-CA"/>
        </w:rPr>
        <w:fldChar w:fldCharType="end"/>
      </w:r>
      <w:r w:rsidRPr="00FA1B30">
        <w:rPr>
          <w:rFonts w:ascii="Times New Roman" w:hAnsi="Times New Roman" w:cs="Times New Roman"/>
          <w:sz w:val="24"/>
          <w:szCs w:val="24"/>
          <w:lang w:val="en-CA"/>
        </w:rPr>
        <w:t>This holding rep</w:t>
      </w:r>
      <w:r w:rsidRPr="00FA1B30">
        <w:rPr>
          <w:rFonts w:ascii="Times New Roman" w:hAnsi="Times New Roman" w:cs="Times New Roman"/>
          <w:sz w:val="24"/>
          <w:szCs w:val="24"/>
        </w:rPr>
        <w:t>resents bad public policy and should be adamantly opposed.</w:t>
      </w:r>
    </w:p>
    <w:p w:rsidR="00FA1B30" w:rsidRDefault="00FA1B30" w:rsidP="00FA1B30">
      <w:pPr>
        <w:ind w:left="720"/>
        <w:jc w:val="both"/>
        <w:rPr>
          <w:rFonts w:ascii="Times New Roman" w:hAnsi="Times New Roman" w:cs="Times New Roman"/>
          <w:sz w:val="24"/>
          <w:szCs w:val="24"/>
        </w:rPr>
      </w:pPr>
    </w:p>
    <w:p w:rsidR="00112459" w:rsidRDefault="00FA1B30" w:rsidP="00112459">
      <w:pPr>
        <w:pStyle w:val="ListParagraph"/>
        <w:keepNext/>
        <w:keepLines/>
        <w:widowControl w:val="0"/>
        <w:numPr>
          <w:ilvl w:val="0"/>
          <w:numId w:val="11"/>
        </w:numPr>
        <w:jc w:val="both"/>
        <w:rPr>
          <w:rFonts w:ascii="Times New Roman" w:hAnsi="Times New Roman" w:cs="Times New Roman"/>
          <w:b/>
          <w:bCs/>
          <w:sz w:val="24"/>
          <w:szCs w:val="24"/>
        </w:rPr>
      </w:pPr>
      <w:r w:rsidRPr="00FA1B30">
        <w:rPr>
          <w:rFonts w:ascii="Times New Roman" w:hAnsi="Times New Roman" w:cs="Times New Roman"/>
          <w:b/>
          <w:bCs/>
          <w:sz w:val="24"/>
          <w:szCs w:val="24"/>
        </w:rPr>
        <w:t>EFFEC</w:t>
      </w:r>
      <w:r w:rsidR="00112459" w:rsidRPr="00FA1B30">
        <w:rPr>
          <w:rFonts w:ascii="Times New Roman" w:hAnsi="Times New Roman" w:cs="Times New Roman"/>
          <w:b/>
          <w:bCs/>
          <w:sz w:val="24"/>
          <w:szCs w:val="24"/>
        </w:rPr>
        <w:t>T OF PROPOSED CHANGES</w:t>
      </w:r>
    </w:p>
    <w:p w:rsidR="00FA1B30" w:rsidRPr="00FA1B30" w:rsidRDefault="00FA1B30" w:rsidP="00FA1B30">
      <w:pPr>
        <w:pStyle w:val="ListParagraph"/>
        <w:keepNext/>
        <w:keepLines/>
        <w:widowControl w:val="0"/>
        <w:jc w:val="both"/>
        <w:rPr>
          <w:rFonts w:ascii="Times New Roman" w:hAnsi="Times New Roman" w:cs="Times New Roman"/>
          <w:b/>
          <w:bCs/>
          <w:sz w:val="24"/>
          <w:szCs w:val="24"/>
        </w:rPr>
      </w:pPr>
    </w:p>
    <w:p w:rsidR="00112459" w:rsidRPr="000513BF" w:rsidRDefault="00112459" w:rsidP="000513BF">
      <w:pPr>
        <w:pStyle w:val="ListParagraph"/>
        <w:keepNext/>
        <w:keepLines/>
        <w:widowControl w:val="0"/>
        <w:numPr>
          <w:ilvl w:val="1"/>
          <w:numId w:val="11"/>
        </w:numPr>
        <w:jc w:val="both"/>
        <w:rPr>
          <w:rFonts w:ascii="Times New Roman" w:hAnsi="Times New Roman" w:cs="Times New Roman"/>
          <w:b/>
          <w:sz w:val="24"/>
          <w:szCs w:val="24"/>
        </w:rPr>
      </w:pPr>
      <w:r w:rsidRPr="000513BF">
        <w:rPr>
          <w:rFonts w:ascii="Times New Roman" w:hAnsi="Times New Roman" w:cs="Times New Roman"/>
          <w:b/>
          <w:sz w:val="24"/>
          <w:szCs w:val="24"/>
        </w:rPr>
        <w:t xml:space="preserve">Trustee’s duty to account </w:t>
      </w:r>
    </w:p>
    <w:p w:rsidR="000513BF" w:rsidRDefault="000513BF" w:rsidP="000513BF">
      <w:pPr>
        <w:keepNext/>
        <w:keepLines/>
        <w:widowControl w:val="0"/>
        <w:jc w:val="both"/>
        <w:rPr>
          <w:rFonts w:ascii="Times New Roman" w:hAnsi="Times New Roman" w:cs="Times New Roman"/>
          <w:b/>
          <w:sz w:val="24"/>
          <w:szCs w:val="24"/>
        </w:rPr>
      </w:pPr>
    </w:p>
    <w:p w:rsidR="000513BF" w:rsidRDefault="000513BF" w:rsidP="000513BF">
      <w:pPr>
        <w:keepNext/>
        <w:keepLines/>
        <w:widowControl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513BF">
        <w:rPr>
          <w:rFonts w:ascii="Times New Roman" w:hAnsi="Times New Roman" w:cs="Times New Roman"/>
          <w:sz w:val="24"/>
          <w:szCs w:val="24"/>
        </w:rPr>
        <w:t xml:space="preserve">The proposed </w:t>
      </w:r>
      <w:r>
        <w:rPr>
          <w:rFonts w:ascii="Times New Roman" w:hAnsi="Times New Roman" w:cs="Times New Roman"/>
          <w:sz w:val="24"/>
          <w:szCs w:val="24"/>
        </w:rPr>
        <w:t>amendment to section 736.08135(3) provides:</w:t>
      </w:r>
    </w:p>
    <w:p w:rsidR="000513BF" w:rsidRDefault="000513BF" w:rsidP="000513BF">
      <w:pPr>
        <w:keepNext/>
        <w:keepLines/>
        <w:widowControl w:val="0"/>
        <w:jc w:val="both"/>
        <w:rPr>
          <w:rFonts w:ascii="Times New Roman" w:hAnsi="Times New Roman" w:cs="Times New Roman"/>
          <w:sz w:val="24"/>
          <w:szCs w:val="24"/>
        </w:rPr>
      </w:pPr>
    </w:p>
    <w:p w:rsidR="000513BF" w:rsidRPr="000513BF" w:rsidRDefault="000513BF" w:rsidP="00B8523A">
      <w:pPr>
        <w:ind w:left="1440" w:right="720"/>
        <w:jc w:val="both"/>
        <w:rPr>
          <w:rFonts w:ascii="Times New Roman" w:hAnsi="Times New Roman" w:cs="Times New Roman"/>
          <w:sz w:val="24"/>
          <w:szCs w:val="24"/>
        </w:rPr>
      </w:pPr>
      <w:r w:rsidRPr="000513BF">
        <w:rPr>
          <w:rFonts w:ascii="Times New Roman" w:hAnsi="Times New Roman" w:cs="Times New Roman"/>
          <w:color w:val="212121"/>
          <w:sz w:val="24"/>
          <w:szCs w:val="24"/>
        </w:rPr>
        <w:tab/>
        <w:t>(3)</w:t>
      </w:r>
      <w:r w:rsidRPr="000513BF">
        <w:rPr>
          <w:rFonts w:ascii="Times New Roman" w:hAnsi="Times New Roman" w:cs="Times New Roman"/>
          <w:color w:val="212121"/>
          <w:sz w:val="24"/>
          <w:szCs w:val="24"/>
        </w:rPr>
        <w:tab/>
      </w:r>
      <w:r w:rsidRPr="000513BF">
        <w:rPr>
          <w:rFonts w:ascii="Times New Roman" w:hAnsi="Times New Roman" w:cs="Times New Roman"/>
          <w:strike/>
          <w:color w:val="212121"/>
          <w:sz w:val="24"/>
          <w:szCs w:val="24"/>
        </w:rPr>
        <w:t>This section applies to</w:t>
      </w:r>
      <w:r w:rsidRPr="000513BF">
        <w:rPr>
          <w:rFonts w:ascii="Times New Roman" w:hAnsi="Times New Roman" w:cs="Times New Roman"/>
          <w:color w:val="212121"/>
          <w:sz w:val="24"/>
          <w:szCs w:val="24"/>
        </w:rPr>
        <w:t xml:space="preserve"> </w:t>
      </w:r>
      <w:r w:rsidRPr="000513BF">
        <w:rPr>
          <w:rFonts w:ascii="Times New Roman" w:hAnsi="Times New Roman" w:cs="Times New Roman"/>
          <w:color w:val="212121"/>
          <w:sz w:val="24"/>
          <w:szCs w:val="24"/>
          <w:u w:val="single"/>
        </w:rPr>
        <w:t>Subsections (1) and (2) govern the form and content of</w:t>
      </w:r>
      <w:r w:rsidRPr="000513BF">
        <w:rPr>
          <w:rFonts w:ascii="Times New Roman" w:hAnsi="Times New Roman" w:cs="Times New Roman"/>
          <w:color w:val="212121"/>
          <w:sz w:val="24"/>
          <w:szCs w:val="24"/>
        </w:rPr>
        <w:t xml:space="preserve"> all trust accountings rendered for any accounting </w:t>
      </w:r>
      <w:r w:rsidRPr="000513BF">
        <w:rPr>
          <w:rFonts w:ascii="Times New Roman" w:hAnsi="Times New Roman" w:cs="Times New Roman"/>
          <w:color w:val="212121"/>
          <w:sz w:val="24"/>
          <w:szCs w:val="24"/>
        </w:rPr>
        <w:lastRenderedPageBreak/>
        <w:t>periods beginning on or after January 1, 2003</w:t>
      </w:r>
      <w:r w:rsidRPr="000513BF">
        <w:rPr>
          <w:rFonts w:ascii="Times New Roman" w:hAnsi="Times New Roman" w:cs="Times New Roman"/>
          <w:color w:val="212121"/>
          <w:sz w:val="24"/>
          <w:szCs w:val="24"/>
          <w:u w:val="single"/>
        </w:rPr>
        <w:t>, and all trust accountings rendered on or after July 1, 2017.  This subsection (3) does not limit the beginning period from which a trustee is required to render a trust accounting.</w:t>
      </w:r>
      <w:r w:rsidRPr="000513BF">
        <w:rPr>
          <w:rFonts w:ascii="Times New Roman" w:hAnsi="Times New Roman" w:cs="Times New Roman"/>
          <w:color w:val="212121"/>
          <w:sz w:val="24"/>
          <w:szCs w:val="24"/>
        </w:rPr>
        <w:t xml:space="preserve">  </w:t>
      </w:r>
    </w:p>
    <w:p w:rsidR="00112459" w:rsidRDefault="00112459" w:rsidP="00112459">
      <w:pPr>
        <w:pStyle w:val="ListParagraph"/>
        <w:keepNext/>
        <w:keepLines/>
        <w:widowControl w:val="0"/>
        <w:jc w:val="both"/>
        <w:rPr>
          <w:rFonts w:ascii="Times New Roman" w:hAnsi="Times New Roman" w:cs="Times New Roman"/>
          <w:b/>
          <w:bCs/>
          <w:sz w:val="24"/>
          <w:szCs w:val="24"/>
        </w:rPr>
      </w:pPr>
    </w:p>
    <w:p w:rsidR="00C70489" w:rsidRDefault="00F85AE8" w:rsidP="00112459">
      <w:pPr>
        <w:pStyle w:val="ListParagraph"/>
        <w:keepNext/>
        <w:keepLines/>
        <w:widowControl w:val="0"/>
        <w:ind w:firstLine="720"/>
        <w:jc w:val="both"/>
        <w:rPr>
          <w:rFonts w:ascii="Times New Roman" w:hAnsi="Times New Roman" w:cs="Times New Roman"/>
          <w:sz w:val="24"/>
          <w:szCs w:val="24"/>
        </w:rPr>
      </w:pPr>
      <w:r>
        <w:rPr>
          <w:rFonts w:ascii="Times New Roman" w:hAnsi="Times New Roman" w:cs="Times New Roman"/>
          <w:sz w:val="24"/>
          <w:szCs w:val="24"/>
        </w:rPr>
        <w:t>This</w:t>
      </w:r>
      <w:r w:rsidR="00112459">
        <w:rPr>
          <w:rFonts w:ascii="Times New Roman" w:hAnsi="Times New Roman" w:cs="Times New Roman"/>
          <w:sz w:val="24"/>
          <w:szCs w:val="24"/>
        </w:rPr>
        <w:t xml:space="preserve"> proposal </w:t>
      </w:r>
      <w:r w:rsidR="00013B61">
        <w:rPr>
          <w:rFonts w:ascii="Times New Roman" w:hAnsi="Times New Roman" w:cs="Times New Roman"/>
          <w:sz w:val="24"/>
          <w:szCs w:val="24"/>
        </w:rPr>
        <w:t>clarifies section 7</w:t>
      </w:r>
      <w:r w:rsidR="00112459">
        <w:rPr>
          <w:rFonts w:ascii="Times New Roman" w:hAnsi="Times New Roman" w:cs="Times New Roman"/>
          <w:sz w:val="24"/>
          <w:szCs w:val="24"/>
        </w:rPr>
        <w:t xml:space="preserve">36.08135 to </w:t>
      </w:r>
      <w:r w:rsidR="00013B61">
        <w:rPr>
          <w:rFonts w:ascii="Times New Roman" w:hAnsi="Times New Roman" w:cs="Times New Roman"/>
          <w:sz w:val="24"/>
          <w:szCs w:val="24"/>
        </w:rPr>
        <w:t>insure that</w:t>
      </w:r>
      <w:r w:rsidR="00366A91">
        <w:rPr>
          <w:rFonts w:ascii="Times New Roman" w:hAnsi="Times New Roman" w:cs="Times New Roman"/>
          <w:sz w:val="24"/>
          <w:szCs w:val="24"/>
        </w:rPr>
        <w:t>:  (</w:t>
      </w:r>
      <w:proofErr w:type="spellStart"/>
      <w:r w:rsidR="00366A91">
        <w:rPr>
          <w:rFonts w:ascii="Times New Roman" w:hAnsi="Times New Roman" w:cs="Times New Roman"/>
          <w:sz w:val="24"/>
          <w:szCs w:val="24"/>
        </w:rPr>
        <w:t>i</w:t>
      </w:r>
      <w:proofErr w:type="spellEnd"/>
      <w:r w:rsidR="00366A91">
        <w:rPr>
          <w:rFonts w:ascii="Times New Roman" w:hAnsi="Times New Roman" w:cs="Times New Roman"/>
          <w:sz w:val="24"/>
          <w:szCs w:val="24"/>
        </w:rPr>
        <w:t>)</w:t>
      </w:r>
      <w:r w:rsidR="00013B61">
        <w:rPr>
          <w:rFonts w:ascii="Times New Roman" w:hAnsi="Times New Roman" w:cs="Times New Roman"/>
          <w:sz w:val="24"/>
          <w:szCs w:val="24"/>
        </w:rPr>
        <w:t xml:space="preserve"> </w:t>
      </w:r>
      <w:r w:rsidR="00112459">
        <w:rPr>
          <w:rFonts w:ascii="Times New Roman" w:hAnsi="Times New Roman" w:cs="Times New Roman"/>
          <w:sz w:val="24"/>
          <w:szCs w:val="24"/>
        </w:rPr>
        <w:t xml:space="preserve">subsection (3) of that statute </w:t>
      </w:r>
      <w:r w:rsidR="00013B61">
        <w:rPr>
          <w:rFonts w:ascii="Times New Roman" w:hAnsi="Times New Roman" w:cs="Times New Roman"/>
          <w:sz w:val="24"/>
          <w:szCs w:val="24"/>
        </w:rPr>
        <w:t xml:space="preserve">will not be construed to </w:t>
      </w:r>
      <w:r w:rsidR="00112459">
        <w:rPr>
          <w:rFonts w:ascii="Times New Roman" w:hAnsi="Times New Roman" w:cs="Times New Roman"/>
          <w:sz w:val="24"/>
          <w:szCs w:val="24"/>
        </w:rPr>
        <w:t>abridge</w:t>
      </w:r>
      <w:r w:rsidR="00013B61">
        <w:rPr>
          <w:rFonts w:ascii="Times New Roman" w:hAnsi="Times New Roman" w:cs="Times New Roman"/>
          <w:sz w:val="24"/>
          <w:szCs w:val="24"/>
        </w:rPr>
        <w:t xml:space="preserve"> or limit</w:t>
      </w:r>
      <w:r w:rsidR="00112459">
        <w:rPr>
          <w:rFonts w:ascii="Times New Roman" w:hAnsi="Times New Roman" w:cs="Times New Roman"/>
          <w:sz w:val="24"/>
          <w:szCs w:val="24"/>
        </w:rPr>
        <w:t xml:space="preserve"> the duty of a trustee to account from the date upon which the trustee became accountable</w:t>
      </w:r>
      <w:r w:rsidR="00366A91">
        <w:rPr>
          <w:rFonts w:ascii="Times New Roman" w:hAnsi="Times New Roman" w:cs="Times New Roman"/>
          <w:sz w:val="24"/>
          <w:szCs w:val="24"/>
        </w:rPr>
        <w:t xml:space="preserve">; and (ii) the reference to January 1, 2003, in subsection (3) </w:t>
      </w:r>
      <w:r w:rsidR="004136E8">
        <w:rPr>
          <w:rFonts w:ascii="Times New Roman" w:hAnsi="Times New Roman" w:cs="Times New Roman"/>
          <w:sz w:val="24"/>
          <w:szCs w:val="24"/>
        </w:rPr>
        <w:t>is construed as pertaining only to the applicability of the standards for the form and content of trust accountings</w:t>
      </w:r>
      <w:r w:rsidR="00C70489">
        <w:rPr>
          <w:rFonts w:ascii="Times New Roman" w:hAnsi="Times New Roman" w:cs="Times New Roman"/>
          <w:sz w:val="24"/>
          <w:szCs w:val="24"/>
        </w:rPr>
        <w:t xml:space="preserve"> </w:t>
      </w:r>
      <w:r w:rsidR="00366A91">
        <w:rPr>
          <w:rFonts w:ascii="Times New Roman" w:hAnsi="Times New Roman" w:cs="Times New Roman"/>
          <w:sz w:val="24"/>
          <w:szCs w:val="24"/>
        </w:rPr>
        <w:t>(i.e.,</w:t>
      </w:r>
      <w:r w:rsidR="004136E8">
        <w:rPr>
          <w:rFonts w:ascii="Times New Roman" w:hAnsi="Times New Roman" w:cs="Times New Roman"/>
          <w:sz w:val="24"/>
          <w:szCs w:val="24"/>
        </w:rPr>
        <w:t xml:space="preserve"> that </w:t>
      </w:r>
      <w:r w:rsidR="00C70489">
        <w:rPr>
          <w:rFonts w:ascii="Times New Roman" w:hAnsi="Times New Roman" w:cs="Times New Roman"/>
          <w:sz w:val="24"/>
          <w:szCs w:val="24"/>
        </w:rPr>
        <w:t>date has no reference to the beginning time period for which a trustee is accountable).  In addition, t</w:t>
      </w:r>
      <w:r w:rsidR="002B48CC">
        <w:rPr>
          <w:rFonts w:ascii="Times New Roman" w:hAnsi="Times New Roman" w:cs="Times New Roman"/>
          <w:sz w:val="24"/>
          <w:szCs w:val="24"/>
        </w:rPr>
        <w:t xml:space="preserve">his proposal would make the trust accounting standards in subsection (2) applicable to all trust accountings rendered after July 1, 2017, including those </w:t>
      </w:r>
      <w:r w:rsidR="00C70489">
        <w:rPr>
          <w:rFonts w:ascii="Times New Roman" w:hAnsi="Times New Roman" w:cs="Times New Roman"/>
          <w:sz w:val="24"/>
          <w:szCs w:val="24"/>
        </w:rPr>
        <w:t>for accounting periods prior to 2003.</w:t>
      </w:r>
    </w:p>
    <w:p w:rsidR="00112459" w:rsidRDefault="00112459" w:rsidP="00112459">
      <w:pPr>
        <w:keepNext/>
        <w:keepLines/>
        <w:widowControl w:val="0"/>
        <w:jc w:val="both"/>
        <w:rPr>
          <w:rFonts w:ascii="Times New Roman" w:hAnsi="Times New Roman" w:cs="Times New Roman"/>
          <w:sz w:val="24"/>
          <w:szCs w:val="24"/>
        </w:rPr>
      </w:pPr>
    </w:p>
    <w:p w:rsidR="00112459" w:rsidRDefault="00112459" w:rsidP="00B8523A">
      <w:pPr>
        <w:pStyle w:val="ListParagraph"/>
        <w:keepNext/>
        <w:keepLines/>
        <w:widowControl w:val="0"/>
        <w:numPr>
          <w:ilvl w:val="1"/>
          <w:numId w:val="11"/>
        </w:numPr>
        <w:jc w:val="both"/>
        <w:rPr>
          <w:rFonts w:ascii="Times New Roman" w:hAnsi="Times New Roman" w:cs="Times New Roman"/>
          <w:b/>
          <w:sz w:val="24"/>
          <w:szCs w:val="24"/>
        </w:rPr>
      </w:pPr>
      <w:r w:rsidRPr="00B8523A">
        <w:rPr>
          <w:rFonts w:ascii="Times New Roman" w:hAnsi="Times New Roman" w:cs="Times New Roman"/>
          <w:b/>
          <w:sz w:val="24"/>
          <w:szCs w:val="24"/>
        </w:rPr>
        <w:t>Limitations on proceedings against trustees</w:t>
      </w:r>
    </w:p>
    <w:p w:rsidR="00B8523A" w:rsidRPr="00B8523A" w:rsidRDefault="00B8523A" w:rsidP="00B8523A">
      <w:pPr>
        <w:keepNext/>
        <w:keepLines/>
        <w:widowControl w:val="0"/>
        <w:jc w:val="both"/>
        <w:rPr>
          <w:rFonts w:ascii="Times New Roman" w:hAnsi="Times New Roman" w:cs="Times New Roman"/>
          <w:b/>
          <w:sz w:val="24"/>
          <w:szCs w:val="24"/>
        </w:rPr>
      </w:pPr>
    </w:p>
    <w:p w:rsidR="00B8523A" w:rsidRDefault="00C60590" w:rsidP="00B8523A">
      <w:pPr>
        <w:pStyle w:val="ListParagraph"/>
        <w:keepNext/>
        <w:keepLines/>
        <w:widowControl w:val="0"/>
        <w:jc w:val="both"/>
        <w:rPr>
          <w:rFonts w:ascii="Times New Roman" w:hAnsi="Times New Roman" w:cs="Times New Roman"/>
          <w:sz w:val="24"/>
          <w:szCs w:val="24"/>
        </w:rPr>
      </w:pPr>
      <w:r>
        <w:rPr>
          <w:rFonts w:ascii="Times New Roman" w:hAnsi="Times New Roman" w:cs="Times New Roman"/>
          <w:sz w:val="24"/>
          <w:szCs w:val="24"/>
        </w:rPr>
        <w:tab/>
      </w:r>
      <w:r w:rsidR="00B8523A" w:rsidRPr="00B8523A">
        <w:rPr>
          <w:rFonts w:ascii="Times New Roman" w:hAnsi="Times New Roman" w:cs="Times New Roman"/>
          <w:sz w:val="24"/>
          <w:szCs w:val="24"/>
        </w:rPr>
        <w:t>The proposed amendment to section 736.</w:t>
      </w:r>
      <w:r w:rsidR="00B8523A">
        <w:rPr>
          <w:rFonts w:ascii="Times New Roman" w:hAnsi="Times New Roman" w:cs="Times New Roman"/>
          <w:sz w:val="24"/>
          <w:szCs w:val="24"/>
        </w:rPr>
        <w:t>1008</w:t>
      </w:r>
      <w:r w:rsidR="00B8523A" w:rsidRPr="00B8523A">
        <w:rPr>
          <w:rFonts w:ascii="Times New Roman" w:hAnsi="Times New Roman" w:cs="Times New Roman"/>
          <w:sz w:val="24"/>
          <w:szCs w:val="24"/>
        </w:rPr>
        <w:t>(3) provides:</w:t>
      </w:r>
    </w:p>
    <w:p w:rsidR="00B8523A" w:rsidRDefault="00B8523A" w:rsidP="00B8523A">
      <w:pPr>
        <w:pStyle w:val="ListParagraph"/>
        <w:keepNext/>
        <w:keepLines/>
        <w:widowControl w:val="0"/>
        <w:jc w:val="both"/>
        <w:rPr>
          <w:rFonts w:ascii="Times New Roman" w:hAnsi="Times New Roman" w:cs="Times New Roman"/>
          <w:sz w:val="24"/>
          <w:szCs w:val="24"/>
        </w:rPr>
      </w:pPr>
    </w:p>
    <w:p w:rsidR="00B8523A" w:rsidRDefault="00B8523A" w:rsidP="00B8523A">
      <w:pPr>
        <w:ind w:left="1440" w:right="720"/>
        <w:jc w:val="both"/>
        <w:rPr>
          <w:rFonts w:ascii="Times New Roman" w:hAnsi="Times New Roman" w:cs="Times New Roman"/>
          <w:color w:val="212121"/>
          <w:sz w:val="24"/>
          <w:szCs w:val="24"/>
        </w:rPr>
      </w:pPr>
      <w:r w:rsidRPr="00B8523A">
        <w:rPr>
          <w:rFonts w:ascii="Times New Roman" w:hAnsi="Times New Roman" w:cs="Times New Roman"/>
          <w:color w:val="212121"/>
          <w:sz w:val="24"/>
          <w:szCs w:val="24"/>
        </w:rPr>
        <w:tab/>
        <w:t xml:space="preserve">(3) </w:t>
      </w:r>
      <w:r w:rsidRPr="00B8523A">
        <w:rPr>
          <w:rFonts w:ascii="Times New Roman" w:hAnsi="Times New Roman" w:cs="Times New Roman"/>
          <w:color w:val="212121"/>
          <w:sz w:val="24"/>
          <w:szCs w:val="24"/>
        </w:rPr>
        <w:tab/>
        <w:t>When a trustee has not issued a final trust accounting or has not given written notice to the beneficiary of the availability of the trust records for examination and that claims with respect to matters not adequately disclosed may be barred, a claim against the trustee for breach of trust based on a matter not adequately disclosed in a trust disclosure document is barred as provided in chapter 95 and accrues when the beneficiary has actual knowledge of:</w:t>
      </w:r>
    </w:p>
    <w:p w:rsidR="00B8523A" w:rsidRPr="00B8523A" w:rsidRDefault="00B8523A" w:rsidP="00B8523A">
      <w:pPr>
        <w:ind w:left="1440" w:right="720"/>
        <w:jc w:val="both"/>
        <w:rPr>
          <w:rFonts w:ascii="Times New Roman" w:hAnsi="Times New Roman" w:cs="Times New Roman"/>
          <w:color w:val="212121"/>
          <w:sz w:val="24"/>
          <w:szCs w:val="24"/>
        </w:rPr>
      </w:pPr>
    </w:p>
    <w:p w:rsidR="00B8523A" w:rsidRPr="00B8523A" w:rsidRDefault="00B8523A" w:rsidP="00B8523A">
      <w:pPr>
        <w:pStyle w:val="ListParagraph"/>
        <w:numPr>
          <w:ilvl w:val="0"/>
          <w:numId w:val="12"/>
        </w:numPr>
        <w:ind w:left="2880" w:right="720"/>
        <w:jc w:val="both"/>
        <w:rPr>
          <w:rFonts w:ascii="Times New Roman" w:hAnsi="Times New Roman" w:cs="Times New Roman"/>
          <w:color w:val="212121"/>
          <w:sz w:val="24"/>
          <w:szCs w:val="24"/>
        </w:rPr>
      </w:pPr>
      <w:r w:rsidRPr="00B8523A">
        <w:rPr>
          <w:rFonts w:ascii="Times New Roman" w:hAnsi="Times New Roman" w:cs="Times New Roman"/>
          <w:color w:val="212121"/>
          <w:sz w:val="24"/>
          <w:szCs w:val="24"/>
        </w:rPr>
        <w:t xml:space="preserve">The facts upon which the claim is based </w:t>
      </w:r>
      <w:proofErr w:type="spellStart"/>
      <w:r w:rsidRPr="00B8523A">
        <w:rPr>
          <w:rFonts w:ascii="Times New Roman" w:hAnsi="Times New Roman" w:cs="Times New Roman"/>
          <w:color w:val="212121"/>
          <w:sz w:val="24"/>
          <w:szCs w:val="24"/>
        </w:rPr>
        <w:t>if</w:t>
      </w:r>
      <w:proofErr w:type="spellEnd"/>
      <w:r w:rsidRPr="00B8523A">
        <w:rPr>
          <w:rFonts w:ascii="Times New Roman" w:hAnsi="Times New Roman" w:cs="Times New Roman"/>
          <w:color w:val="212121"/>
          <w:sz w:val="24"/>
          <w:szCs w:val="24"/>
        </w:rPr>
        <w:t xml:space="preserve"> such actual knowledge is established by clear and convincing evidence; or</w:t>
      </w:r>
    </w:p>
    <w:p w:rsidR="00B8523A" w:rsidRPr="00B8523A" w:rsidRDefault="00B8523A" w:rsidP="00B8523A">
      <w:pPr>
        <w:pStyle w:val="ListParagraph"/>
        <w:ind w:left="2880" w:right="720"/>
        <w:jc w:val="both"/>
        <w:rPr>
          <w:rFonts w:ascii="Times New Roman" w:hAnsi="Times New Roman" w:cs="Times New Roman"/>
          <w:color w:val="212121"/>
          <w:sz w:val="24"/>
          <w:szCs w:val="24"/>
        </w:rPr>
      </w:pPr>
    </w:p>
    <w:p w:rsidR="00B8523A" w:rsidRPr="00B8523A" w:rsidRDefault="00B8523A" w:rsidP="00B8523A">
      <w:pPr>
        <w:pStyle w:val="ListParagraph"/>
        <w:numPr>
          <w:ilvl w:val="0"/>
          <w:numId w:val="12"/>
        </w:numPr>
        <w:ind w:left="2880" w:right="720"/>
        <w:jc w:val="both"/>
        <w:rPr>
          <w:rFonts w:ascii="Times New Roman" w:hAnsi="Times New Roman" w:cs="Times New Roman"/>
          <w:color w:val="212121"/>
          <w:sz w:val="24"/>
          <w:szCs w:val="24"/>
        </w:rPr>
      </w:pPr>
      <w:r w:rsidRPr="00B8523A">
        <w:rPr>
          <w:rFonts w:ascii="Times New Roman" w:hAnsi="Times New Roman" w:cs="Times New Roman"/>
          <w:color w:val="212121"/>
          <w:sz w:val="24"/>
          <w:szCs w:val="24"/>
        </w:rPr>
        <w:t>The trustee's repudiation of the trust or adverse possession of trust assets.</w:t>
      </w:r>
    </w:p>
    <w:p w:rsidR="00B8523A" w:rsidRPr="00B8523A" w:rsidRDefault="00B8523A" w:rsidP="00B8523A">
      <w:pPr>
        <w:pStyle w:val="ListParagraph"/>
        <w:ind w:left="3600" w:right="720"/>
        <w:jc w:val="both"/>
        <w:rPr>
          <w:rFonts w:ascii="Times New Roman" w:hAnsi="Times New Roman" w:cs="Times New Roman"/>
          <w:color w:val="212121"/>
          <w:sz w:val="24"/>
          <w:szCs w:val="24"/>
        </w:rPr>
      </w:pPr>
    </w:p>
    <w:p w:rsidR="00B8523A" w:rsidRDefault="00202860" w:rsidP="00B8523A">
      <w:pPr>
        <w:ind w:left="1440" w:right="720"/>
        <w:jc w:val="both"/>
        <w:rPr>
          <w:rFonts w:ascii="Times New Roman" w:hAnsi="Times New Roman" w:cs="Times New Roman"/>
          <w:color w:val="212121"/>
          <w:sz w:val="24"/>
          <w:szCs w:val="24"/>
        </w:rPr>
      </w:pPr>
      <w:r w:rsidRPr="00B8523A">
        <w:rPr>
          <w:rFonts w:ascii="Times New Roman" w:hAnsi="Times New Roman" w:cs="Times New Roman"/>
          <w:b/>
          <w:sz w:val="24"/>
          <w:szCs w:val="24"/>
          <w:u w:val="single"/>
          <w:lang w:val="en-CA"/>
        </w:rPr>
        <w:fldChar w:fldCharType="begin"/>
      </w:r>
      <w:r w:rsidR="00B8523A" w:rsidRPr="00B8523A">
        <w:rPr>
          <w:rFonts w:ascii="Times New Roman" w:hAnsi="Times New Roman" w:cs="Times New Roman"/>
          <w:b/>
          <w:sz w:val="24"/>
          <w:szCs w:val="24"/>
          <w:u w:val="single"/>
          <w:lang w:val="en-CA"/>
        </w:rPr>
        <w:instrText xml:space="preserve"> SEQ CHAPTER \h \r 1</w:instrText>
      </w:r>
      <w:r w:rsidRPr="00B8523A">
        <w:rPr>
          <w:rFonts w:ascii="Times New Roman" w:hAnsi="Times New Roman" w:cs="Times New Roman"/>
          <w:b/>
          <w:sz w:val="24"/>
          <w:szCs w:val="24"/>
          <w:u w:val="single"/>
          <w:lang w:val="en-CA"/>
        </w:rPr>
        <w:fldChar w:fldCharType="end"/>
      </w:r>
      <w:r w:rsidR="00B8523A" w:rsidRPr="00B8523A">
        <w:rPr>
          <w:rFonts w:ascii="Times New Roman" w:hAnsi="Times New Roman" w:cs="Times New Roman"/>
          <w:color w:val="212121"/>
          <w:sz w:val="24"/>
          <w:szCs w:val="24"/>
        </w:rPr>
        <w:t xml:space="preserve">Paragraph (a) applies to claims based upon acts or omissions occurring on or after July 1, 2008.  </w:t>
      </w:r>
      <w:r w:rsidR="00B8523A" w:rsidRPr="00B8523A">
        <w:rPr>
          <w:rFonts w:ascii="Times New Roman" w:hAnsi="Times New Roman" w:cs="Times New Roman"/>
          <w:color w:val="212121"/>
          <w:sz w:val="24"/>
          <w:szCs w:val="24"/>
          <w:u w:val="single"/>
        </w:rPr>
        <w:t xml:space="preserve">A beneficiary’s actual knowledge that he or she has not received a trust accounting does not cause a claim to accrue against the trustee for breach of trust based upon the failure to provide a trust accounting required by s. 736.0813 (or former s. 737.303), nor commence the running of any period of limitations or </w:t>
      </w:r>
      <w:proofErr w:type="spellStart"/>
      <w:r w:rsidR="00B8523A" w:rsidRPr="00B8523A">
        <w:rPr>
          <w:rFonts w:ascii="Times New Roman" w:hAnsi="Times New Roman" w:cs="Times New Roman"/>
          <w:color w:val="212121"/>
          <w:sz w:val="24"/>
          <w:szCs w:val="24"/>
          <w:u w:val="single"/>
        </w:rPr>
        <w:t>laches</w:t>
      </w:r>
      <w:proofErr w:type="spellEnd"/>
      <w:r w:rsidR="00B8523A" w:rsidRPr="00B8523A">
        <w:rPr>
          <w:rFonts w:ascii="Times New Roman" w:hAnsi="Times New Roman" w:cs="Times New Roman"/>
          <w:color w:val="212121"/>
          <w:sz w:val="24"/>
          <w:szCs w:val="24"/>
          <w:u w:val="single"/>
        </w:rPr>
        <w:t xml:space="preserve"> for such a claim, and neither paragraph (a) nor chapter 95 </w:t>
      </w:r>
      <w:r w:rsidR="00B8523A" w:rsidRPr="00B8523A">
        <w:rPr>
          <w:rFonts w:ascii="Times New Roman" w:hAnsi="Times New Roman" w:cs="Times New Roman"/>
          <w:color w:val="222222"/>
          <w:sz w:val="24"/>
          <w:szCs w:val="24"/>
          <w:u w:val="single"/>
          <w:shd w:val="clear" w:color="auto" w:fill="FFFFFF"/>
        </w:rPr>
        <w:t>bars any such claim</w:t>
      </w:r>
      <w:r w:rsidR="00B8523A" w:rsidRPr="00B8523A">
        <w:rPr>
          <w:rFonts w:ascii="Times New Roman" w:hAnsi="Times New Roman" w:cs="Times New Roman"/>
          <w:color w:val="212121"/>
          <w:sz w:val="24"/>
          <w:szCs w:val="24"/>
          <w:u w:val="single"/>
        </w:rPr>
        <w:t>.</w:t>
      </w:r>
      <w:r w:rsidR="00B8523A" w:rsidRPr="00B8523A">
        <w:rPr>
          <w:rFonts w:ascii="Times New Roman" w:hAnsi="Times New Roman" w:cs="Times New Roman"/>
          <w:color w:val="212121"/>
          <w:sz w:val="24"/>
          <w:szCs w:val="24"/>
        </w:rPr>
        <w:t xml:space="preserve"> </w:t>
      </w:r>
    </w:p>
    <w:p w:rsidR="00FE7B87" w:rsidRDefault="00FE7B87" w:rsidP="00B8523A">
      <w:pPr>
        <w:ind w:left="1440" w:right="720"/>
        <w:jc w:val="both"/>
        <w:rPr>
          <w:rFonts w:ascii="Times New Roman" w:hAnsi="Times New Roman" w:cs="Times New Roman"/>
          <w:color w:val="212121"/>
          <w:sz w:val="24"/>
          <w:szCs w:val="24"/>
        </w:rPr>
      </w:pPr>
    </w:p>
    <w:p w:rsidR="00FE7B87" w:rsidRPr="00C60590" w:rsidRDefault="00202860" w:rsidP="009C5F43">
      <w:pPr>
        <w:ind w:left="720" w:firstLine="720"/>
        <w:jc w:val="both"/>
        <w:rPr>
          <w:rFonts w:ascii="Times New Roman" w:hAnsi="Times New Roman" w:cs="Times New Roman"/>
          <w:sz w:val="24"/>
          <w:szCs w:val="24"/>
        </w:rPr>
      </w:pPr>
      <w:r>
        <w:rPr>
          <w:sz w:val="24"/>
          <w:szCs w:val="24"/>
          <w:lang w:val="en-CA"/>
        </w:rPr>
        <w:fldChar w:fldCharType="begin"/>
      </w:r>
      <w:r w:rsidR="00FE7B87">
        <w:rPr>
          <w:sz w:val="24"/>
          <w:szCs w:val="24"/>
          <w:lang w:val="en-CA"/>
        </w:rPr>
        <w:instrText xml:space="preserve"> SEQ CHAPTER \h \r 1</w:instrText>
      </w:r>
      <w:r>
        <w:rPr>
          <w:sz w:val="24"/>
          <w:szCs w:val="24"/>
          <w:lang w:val="en-CA"/>
        </w:rPr>
        <w:fldChar w:fldCharType="end"/>
      </w:r>
      <w:r w:rsidR="00FE7B87" w:rsidRPr="00C60590">
        <w:rPr>
          <w:rFonts w:ascii="Times New Roman" w:hAnsi="Times New Roman" w:cs="Times New Roman"/>
          <w:sz w:val="24"/>
          <w:szCs w:val="24"/>
        </w:rPr>
        <w:t xml:space="preserve">The Florida Trust Code contains a comprehensive statute governing limitations for proceedings against trustees </w:t>
      </w:r>
      <w:r w:rsidR="00FF7C00" w:rsidRPr="00C60590">
        <w:rPr>
          <w:rFonts w:ascii="Times New Roman" w:hAnsi="Times New Roman" w:cs="Times New Roman"/>
          <w:sz w:val="24"/>
          <w:szCs w:val="24"/>
        </w:rPr>
        <w:t xml:space="preserve">for breach of trust </w:t>
      </w:r>
      <w:r w:rsidR="00FE7B87" w:rsidRPr="00C60590">
        <w:rPr>
          <w:rFonts w:ascii="Times New Roman" w:hAnsi="Times New Roman" w:cs="Times New Roman"/>
          <w:sz w:val="24"/>
          <w:szCs w:val="24"/>
        </w:rPr>
        <w:t>(section 736.1008).</w:t>
      </w:r>
      <w:r w:rsidR="00FF7C00" w:rsidRPr="00C60590">
        <w:rPr>
          <w:rFonts w:ascii="Times New Roman" w:hAnsi="Times New Roman" w:cs="Times New Roman"/>
          <w:sz w:val="24"/>
          <w:szCs w:val="24"/>
        </w:rPr>
        <w:t xml:space="preserve">  A trustee’s failure to provide accountings is a breach of trust. </w:t>
      </w:r>
      <w:r w:rsidR="00FF7C00" w:rsidRPr="00C60590">
        <w:rPr>
          <w:rFonts w:ascii="Times New Roman" w:hAnsi="Times New Roman" w:cs="Times New Roman"/>
          <w:i/>
          <w:sz w:val="24"/>
          <w:szCs w:val="24"/>
        </w:rPr>
        <w:t>See</w:t>
      </w:r>
      <w:r w:rsidR="00FF7C00" w:rsidRPr="00C60590">
        <w:rPr>
          <w:rFonts w:ascii="Times New Roman" w:hAnsi="Times New Roman" w:cs="Times New Roman"/>
          <w:sz w:val="24"/>
          <w:szCs w:val="24"/>
        </w:rPr>
        <w:t xml:space="preserve"> Fla. Stat. § 736.1001(1).  </w:t>
      </w:r>
      <w:r w:rsidR="00FE7B87" w:rsidRPr="00C60590">
        <w:rPr>
          <w:rFonts w:ascii="Times New Roman" w:hAnsi="Times New Roman" w:cs="Times New Roman"/>
          <w:sz w:val="24"/>
          <w:szCs w:val="24"/>
        </w:rPr>
        <w:t xml:space="preserve">Inexplicably, the </w:t>
      </w:r>
      <w:proofErr w:type="spellStart"/>
      <w:r w:rsidR="00FE7B87" w:rsidRPr="00C60590">
        <w:rPr>
          <w:rFonts w:ascii="Times New Roman" w:hAnsi="Times New Roman" w:cs="Times New Roman"/>
          <w:i/>
          <w:iCs/>
          <w:sz w:val="24"/>
          <w:szCs w:val="24"/>
        </w:rPr>
        <w:t>Corya</w:t>
      </w:r>
      <w:proofErr w:type="spellEnd"/>
      <w:r w:rsidR="00FE7B87" w:rsidRPr="00C60590">
        <w:rPr>
          <w:rFonts w:ascii="Times New Roman" w:hAnsi="Times New Roman" w:cs="Times New Roman"/>
          <w:sz w:val="24"/>
          <w:szCs w:val="24"/>
        </w:rPr>
        <w:t xml:space="preserve"> Opinion expressly stated that:</w:t>
      </w:r>
    </w:p>
    <w:p w:rsidR="00E348DB" w:rsidRPr="00C60590" w:rsidRDefault="00E348DB" w:rsidP="00FE7B87">
      <w:pPr>
        <w:rPr>
          <w:rFonts w:ascii="Times New Roman" w:hAnsi="Times New Roman" w:cs="Times New Roman"/>
          <w:sz w:val="24"/>
          <w:szCs w:val="24"/>
        </w:rPr>
      </w:pPr>
    </w:p>
    <w:p w:rsidR="00FE7B87" w:rsidRPr="00C60590" w:rsidRDefault="00FE7B87" w:rsidP="009C5F43">
      <w:pPr>
        <w:ind w:left="1440" w:right="720"/>
        <w:jc w:val="both"/>
        <w:rPr>
          <w:rFonts w:ascii="Times New Roman" w:hAnsi="Times New Roman" w:cs="Times New Roman"/>
          <w:sz w:val="24"/>
          <w:szCs w:val="24"/>
        </w:rPr>
      </w:pPr>
      <w:r w:rsidRPr="00C60590">
        <w:rPr>
          <w:rFonts w:ascii="Times New Roman" w:hAnsi="Times New Roman" w:cs="Times New Roman"/>
          <w:sz w:val="24"/>
          <w:szCs w:val="24"/>
        </w:rPr>
        <w:t>Because it was not addressed in the briefs, we do not discuss the application of section 736.1008, Florida Statutes (2008), and its predecessor, section 737.307 .  .  .  .</w:t>
      </w:r>
    </w:p>
    <w:p w:rsidR="00FE7B87" w:rsidRPr="00C60590" w:rsidRDefault="00FE7B87" w:rsidP="00FE7B87">
      <w:pPr>
        <w:rPr>
          <w:rFonts w:ascii="Times New Roman" w:hAnsi="Times New Roman" w:cs="Times New Roman"/>
          <w:sz w:val="24"/>
          <w:szCs w:val="24"/>
        </w:rPr>
      </w:pPr>
    </w:p>
    <w:p w:rsidR="003B42BE" w:rsidRPr="00C60590" w:rsidRDefault="00FE7B87" w:rsidP="009C5F43">
      <w:pPr>
        <w:ind w:left="720"/>
        <w:rPr>
          <w:rFonts w:ascii="Times New Roman" w:hAnsi="Times New Roman" w:cs="Times New Roman"/>
          <w:sz w:val="24"/>
          <w:szCs w:val="24"/>
        </w:rPr>
      </w:pPr>
      <w:proofErr w:type="spellStart"/>
      <w:r w:rsidRPr="00C60590">
        <w:rPr>
          <w:rFonts w:ascii="Times New Roman" w:hAnsi="Times New Roman" w:cs="Times New Roman"/>
          <w:i/>
          <w:iCs/>
          <w:sz w:val="24"/>
          <w:szCs w:val="24"/>
        </w:rPr>
        <w:t>Corya</w:t>
      </w:r>
      <w:proofErr w:type="spellEnd"/>
      <w:r w:rsidRPr="00C60590">
        <w:rPr>
          <w:rFonts w:ascii="Times New Roman" w:hAnsi="Times New Roman" w:cs="Times New Roman"/>
          <w:sz w:val="24"/>
          <w:szCs w:val="24"/>
        </w:rPr>
        <w:t xml:space="preserve">, 155 So. 3d at 1288, fn. 11.  Because section 736.1008 is the governing limitations statute for actions against trustees, the proposed fix is being placed in that statute.    </w:t>
      </w:r>
    </w:p>
    <w:p w:rsidR="00FE7B87" w:rsidRPr="00C60590" w:rsidRDefault="00FE7B87" w:rsidP="00FE7B87">
      <w:pPr>
        <w:pStyle w:val="ListParagraph"/>
        <w:keepNext/>
        <w:keepLines/>
        <w:widowControl w:val="0"/>
        <w:ind w:firstLine="720"/>
        <w:jc w:val="both"/>
        <w:rPr>
          <w:rFonts w:ascii="Times New Roman" w:hAnsi="Times New Roman" w:cs="Times New Roman"/>
          <w:sz w:val="24"/>
          <w:szCs w:val="24"/>
        </w:rPr>
      </w:pPr>
    </w:p>
    <w:p w:rsidR="0096001A" w:rsidRPr="00C60590" w:rsidRDefault="00202860" w:rsidP="00732E5B">
      <w:pPr>
        <w:pStyle w:val="ListParagraph"/>
        <w:keepNext/>
        <w:keepLines/>
        <w:widowControl w:val="0"/>
        <w:ind w:firstLine="720"/>
        <w:jc w:val="both"/>
        <w:rPr>
          <w:rFonts w:ascii="Times New Roman" w:hAnsi="Times New Roman" w:cs="Times New Roman"/>
          <w:sz w:val="24"/>
          <w:szCs w:val="24"/>
        </w:rPr>
      </w:pPr>
      <w:r w:rsidRPr="00C60590">
        <w:rPr>
          <w:rFonts w:ascii="Times New Roman" w:hAnsi="Times New Roman" w:cs="Times New Roman"/>
          <w:sz w:val="24"/>
          <w:szCs w:val="24"/>
          <w:lang w:val="en-CA"/>
        </w:rPr>
        <w:fldChar w:fldCharType="begin"/>
      </w:r>
      <w:r w:rsidR="00FE7B87" w:rsidRPr="00C60590">
        <w:rPr>
          <w:rFonts w:ascii="Times New Roman" w:hAnsi="Times New Roman" w:cs="Times New Roman"/>
          <w:sz w:val="24"/>
          <w:szCs w:val="24"/>
          <w:lang w:val="en-CA"/>
        </w:rPr>
        <w:instrText xml:space="preserve"> SEQ CHAPTER \h \r 1</w:instrText>
      </w:r>
      <w:r w:rsidRPr="00C60590">
        <w:rPr>
          <w:rFonts w:ascii="Times New Roman" w:hAnsi="Times New Roman" w:cs="Times New Roman"/>
          <w:sz w:val="24"/>
          <w:szCs w:val="24"/>
          <w:lang w:val="en-CA"/>
        </w:rPr>
        <w:fldChar w:fldCharType="end"/>
      </w:r>
      <w:r w:rsidR="00FE7B87" w:rsidRPr="00C60590">
        <w:rPr>
          <w:rFonts w:ascii="Times New Roman" w:hAnsi="Times New Roman" w:cs="Times New Roman"/>
          <w:sz w:val="24"/>
          <w:szCs w:val="24"/>
        </w:rPr>
        <w:t xml:space="preserve">Subsection </w:t>
      </w:r>
      <w:r w:rsidR="00E348DB" w:rsidRPr="00C60590">
        <w:rPr>
          <w:rFonts w:ascii="Times New Roman" w:hAnsi="Times New Roman" w:cs="Times New Roman"/>
          <w:sz w:val="24"/>
          <w:szCs w:val="24"/>
        </w:rPr>
        <w:t xml:space="preserve">(3) of </w:t>
      </w:r>
      <w:r w:rsidR="003B42BE" w:rsidRPr="00C60590">
        <w:rPr>
          <w:rFonts w:ascii="Times New Roman" w:hAnsi="Times New Roman" w:cs="Times New Roman"/>
          <w:sz w:val="24"/>
          <w:szCs w:val="24"/>
        </w:rPr>
        <w:t xml:space="preserve">736.1008 provides a time-bar for claims against trustees for breach of trust </w:t>
      </w:r>
      <w:r w:rsidR="00FE7B87" w:rsidRPr="00C60590">
        <w:rPr>
          <w:rFonts w:ascii="Times New Roman" w:hAnsi="Times New Roman" w:cs="Times New Roman"/>
          <w:sz w:val="24"/>
          <w:szCs w:val="24"/>
        </w:rPr>
        <w:t>based on matter</w:t>
      </w:r>
      <w:r w:rsidR="003B42BE" w:rsidRPr="00C60590">
        <w:rPr>
          <w:rFonts w:ascii="Times New Roman" w:hAnsi="Times New Roman" w:cs="Times New Roman"/>
          <w:sz w:val="24"/>
          <w:szCs w:val="24"/>
        </w:rPr>
        <w:t>s</w:t>
      </w:r>
      <w:r w:rsidR="00FE7B87" w:rsidRPr="00C60590">
        <w:rPr>
          <w:rFonts w:ascii="Times New Roman" w:hAnsi="Times New Roman" w:cs="Times New Roman"/>
          <w:sz w:val="24"/>
          <w:szCs w:val="24"/>
        </w:rPr>
        <w:t xml:space="preserve"> not adequately disclosed in a trust disclosure document except</w:t>
      </w:r>
      <w:r w:rsidR="00E348DB" w:rsidRPr="00C60590">
        <w:rPr>
          <w:rFonts w:ascii="Times New Roman" w:hAnsi="Times New Roman" w:cs="Times New Roman"/>
          <w:sz w:val="24"/>
          <w:szCs w:val="24"/>
        </w:rPr>
        <w:t xml:space="preserve"> in cases where</w:t>
      </w:r>
      <w:r w:rsidR="00FE7B87" w:rsidRPr="00C60590">
        <w:rPr>
          <w:rFonts w:ascii="Times New Roman" w:hAnsi="Times New Roman" w:cs="Times New Roman"/>
          <w:sz w:val="24"/>
          <w:szCs w:val="24"/>
        </w:rPr>
        <w:t xml:space="preserve"> the trustee has issued a final accounting and given the required notice regarding the availability of trust records to the beneficiary.</w:t>
      </w:r>
      <w:r w:rsidR="00287662" w:rsidRPr="00C60590">
        <w:rPr>
          <w:rFonts w:ascii="Times New Roman" w:hAnsi="Times New Roman" w:cs="Times New Roman"/>
          <w:sz w:val="24"/>
          <w:szCs w:val="24"/>
        </w:rPr>
        <w:t xml:space="preserve">  </w:t>
      </w:r>
      <w:r w:rsidRPr="00C60590">
        <w:rPr>
          <w:rFonts w:ascii="Times New Roman" w:hAnsi="Times New Roman" w:cs="Times New Roman"/>
          <w:sz w:val="24"/>
          <w:szCs w:val="24"/>
          <w:lang w:val="en-CA"/>
        </w:rPr>
        <w:fldChar w:fldCharType="begin"/>
      </w:r>
      <w:r w:rsidR="003B42BE" w:rsidRPr="00C60590">
        <w:rPr>
          <w:rFonts w:ascii="Times New Roman" w:hAnsi="Times New Roman" w:cs="Times New Roman"/>
          <w:sz w:val="24"/>
          <w:szCs w:val="24"/>
          <w:lang w:val="en-CA"/>
        </w:rPr>
        <w:instrText xml:space="preserve"> SEQ CHAPTER \h \r 1</w:instrText>
      </w:r>
      <w:r w:rsidRPr="00C60590">
        <w:rPr>
          <w:rFonts w:ascii="Times New Roman" w:hAnsi="Times New Roman" w:cs="Times New Roman"/>
          <w:sz w:val="24"/>
          <w:szCs w:val="24"/>
          <w:lang w:val="en-CA"/>
        </w:rPr>
        <w:fldChar w:fldCharType="end"/>
      </w:r>
      <w:r w:rsidR="003B42BE" w:rsidRPr="00C60590">
        <w:rPr>
          <w:rFonts w:ascii="Times New Roman" w:hAnsi="Times New Roman" w:cs="Times New Roman"/>
          <w:sz w:val="24"/>
          <w:szCs w:val="24"/>
          <w:lang w:val="en-CA"/>
        </w:rPr>
        <w:t>T</w:t>
      </w:r>
      <w:r w:rsidR="003B42BE" w:rsidRPr="00C60590">
        <w:rPr>
          <w:rFonts w:ascii="Times New Roman" w:hAnsi="Times New Roman" w:cs="Times New Roman"/>
          <w:sz w:val="24"/>
          <w:szCs w:val="24"/>
        </w:rPr>
        <w:t xml:space="preserve">he proposed amendment </w:t>
      </w:r>
      <w:r w:rsidR="0096001A" w:rsidRPr="00C60590">
        <w:rPr>
          <w:rFonts w:ascii="Times New Roman" w:hAnsi="Times New Roman" w:cs="Times New Roman"/>
          <w:sz w:val="24"/>
          <w:szCs w:val="24"/>
        </w:rPr>
        <w:t>to section 736.1008(3)</w:t>
      </w:r>
      <w:r w:rsidR="00287662" w:rsidRPr="00C60590">
        <w:rPr>
          <w:rFonts w:ascii="Times New Roman" w:hAnsi="Times New Roman" w:cs="Times New Roman"/>
          <w:sz w:val="24"/>
          <w:szCs w:val="24"/>
        </w:rPr>
        <w:t xml:space="preserve"> </w:t>
      </w:r>
      <w:r w:rsidR="003B42BE" w:rsidRPr="00C60590">
        <w:rPr>
          <w:rFonts w:ascii="Times New Roman" w:hAnsi="Times New Roman" w:cs="Times New Roman"/>
          <w:sz w:val="24"/>
          <w:szCs w:val="24"/>
        </w:rPr>
        <w:t>clarifies that a beneficiary's actual knowledge that he</w:t>
      </w:r>
      <w:r w:rsidR="0096001A" w:rsidRPr="00C60590">
        <w:rPr>
          <w:rFonts w:ascii="Times New Roman" w:hAnsi="Times New Roman" w:cs="Times New Roman"/>
          <w:sz w:val="24"/>
          <w:szCs w:val="24"/>
        </w:rPr>
        <w:t xml:space="preserve"> or she</w:t>
      </w:r>
      <w:r w:rsidR="003B42BE" w:rsidRPr="00C60590">
        <w:rPr>
          <w:rFonts w:ascii="Times New Roman" w:hAnsi="Times New Roman" w:cs="Times New Roman"/>
          <w:sz w:val="24"/>
          <w:szCs w:val="24"/>
        </w:rPr>
        <w:t xml:space="preserve"> is a beneficiary and has not received a trust accounting will not commence the running of </w:t>
      </w:r>
      <w:r w:rsidR="0096001A" w:rsidRPr="00C60590">
        <w:rPr>
          <w:rFonts w:ascii="Times New Roman" w:hAnsi="Times New Roman" w:cs="Times New Roman"/>
          <w:sz w:val="24"/>
          <w:szCs w:val="24"/>
        </w:rPr>
        <w:t xml:space="preserve">any period of limitations or latches for a </w:t>
      </w:r>
      <w:r w:rsidR="00287662" w:rsidRPr="00C60590">
        <w:rPr>
          <w:rFonts w:ascii="Times New Roman" w:hAnsi="Times New Roman" w:cs="Times New Roman"/>
          <w:sz w:val="24"/>
          <w:szCs w:val="24"/>
        </w:rPr>
        <w:t xml:space="preserve">breach of trust </w:t>
      </w:r>
      <w:r w:rsidR="0096001A" w:rsidRPr="00C60590">
        <w:rPr>
          <w:rFonts w:ascii="Times New Roman" w:hAnsi="Times New Roman" w:cs="Times New Roman"/>
          <w:sz w:val="24"/>
          <w:szCs w:val="24"/>
        </w:rPr>
        <w:t>claim</w:t>
      </w:r>
      <w:r w:rsidR="00287662" w:rsidRPr="00C60590">
        <w:rPr>
          <w:rFonts w:ascii="Times New Roman" w:hAnsi="Times New Roman" w:cs="Times New Roman"/>
          <w:sz w:val="24"/>
          <w:szCs w:val="24"/>
        </w:rPr>
        <w:t xml:space="preserve"> based upon the failure to render a required trust accounting.</w:t>
      </w:r>
    </w:p>
    <w:p w:rsidR="0096001A" w:rsidRPr="00C60590" w:rsidRDefault="0096001A" w:rsidP="00732E5B">
      <w:pPr>
        <w:pStyle w:val="ListParagraph"/>
        <w:keepNext/>
        <w:keepLines/>
        <w:widowControl w:val="0"/>
        <w:ind w:firstLine="720"/>
        <w:jc w:val="both"/>
        <w:rPr>
          <w:rFonts w:ascii="Times New Roman" w:hAnsi="Times New Roman" w:cs="Times New Roman"/>
          <w:sz w:val="24"/>
          <w:szCs w:val="24"/>
        </w:rPr>
      </w:pPr>
    </w:p>
    <w:p w:rsidR="00732E5B" w:rsidRPr="00C60590" w:rsidRDefault="00E348DB" w:rsidP="00732E5B">
      <w:pPr>
        <w:pStyle w:val="ListParagraph"/>
        <w:keepNext/>
        <w:keepLines/>
        <w:widowControl w:val="0"/>
        <w:ind w:firstLine="720"/>
        <w:jc w:val="both"/>
        <w:rPr>
          <w:rFonts w:ascii="Times New Roman" w:hAnsi="Times New Roman" w:cs="Times New Roman"/>
          <w:sz w:val="24"/>
          <w:szCs w:val="24"/>
        </w:rPr>
      </w:pPr>
      <w:r w:rsidRPr="00C60590">
        <w:rPr>
          <w:rFonts w:ascii="Times New Roman" w:hAnsi="Times New Roman" w:cs="Times New Roman"/>
          <w:sz w:val="24"/>
          <w:szCs w:val="24"/>
        </w:rPr>
        <w:t>However, a</w:t>
      </w:r>
      <w:r w:rsidR="003B42BE" w:rsidRPr="00C60590">
        <w:rPr>
          <w:rFonts w:ascii="Times New Roman" w:hAnsi="Times New Roman" w:cs="Times New Roman"/>
          <w:sz w:val="24"/>
          <w:szCs w:val="24"/>
        </w:rPr>
        <w:t xml:space="preserve"> beneficiary’s actual knowledge </w:t>
      </w:r>
      <w:r w:rsidR="00732E5B" w:rsidRPr="00C60590">
        <w:rPr>
          <w:rFonts w:ascii="Times New Roman" w:hAnsi="Times New Roman" w:cs="Times New Roman"/>
          <w:sz w:val="24"/>
          <w:szCs w:val="24"/>
        </w:rPr>
        <w:t xml:space="preserve">of facts constituting a breach of trust, other than a </w:t>
      </w:r>
      <w:r w:rsidR="003B42BE" w:rsidRPr="00C60590">
        <w:rPr>
          <w:rFonts w:ascii="Times New Roman" w:hAnsi="Times New Roman" w:cs="Times New Roman"/>
          <w:sz w:val="24"/>
          <w:szCs w:val="24"/>
        </w:rPr>
        <w:t>breach of trust based upon the failure to account</w:t>
      </w:r>
      <w:r w:rsidR="00732E5B" w:rsidRPr="00C60590">
        <w:rPr>
          <w:rFonts w:ascii="Times New Roman" w:hAnsi="Times New Roman" w:cs="Times New Roman"/>
          <w:sz w:val="24"/>
          <w:szCs w:val="24"/>
        </w:rPr>
        <w:t>,</w:t>
      </w:r>
      <w:r w:rsidR="003B42BE" w:rsidRPr="00C60590">
        <w:rPr>
          <w:rFonts w:ascii="Times New Roman" w:hAnsi="Times New Roman" w:cs="Times New Roman"/>
          <w:sz w:val="24"/>
          <w:szCs w:val="24"/>
        </w:rPr>
        <w:t xml:space="preserve"> w</w:t>
      </w:r>
      <w:r w:rsidR="00732E5B" w:rsidRPr="00C60590">
        <w:rPr>
          <w:rFonts w:ascii="Times New Roman" w:hAnsi="Times New Roman" w:cs="Times New Roman"/>
          <w:sz w:val="24"/>
          <w:szCs w:val="24"/>
        </w:rPr>
        <w:t xml:space="preserve">ill </w:t>
      </w:r>
      <w:r w:rsidR="003B42BE" w:rsidRPr="00C60590">
        <w:rPr>
          <w:rFonts w:ascii="Times New Roman" w:hAnsi="Times New Roman" w:cs="Times New Roman"/>
          <w:sz w:val="24"/>
          <w:szCs w:val="24"/>
        </w:rPr>
        <w:t xml:space="preserve">start the running of a limitations period under Ch. 95.  </w:t>
      </w:r>
      <w:r w:rsidR="00FE7B87" w:rsidRPr="00C60590">
        <w:rPr>
          <w:rFonts w:ascii="Times New Roman" w:hAnsi="Times New Roman" w:cs="Times New Roman"/>
          <w:sz w:val="24"/>
          <w:szCs w:val="24"/>
        </w:rPr>
        <w:t>The new proposed language merely clarifies that</w:t>
      </w:r>
      <w:r w:rsidR="000C4950" w:rsidRPr="00C60590">
        <w:rPr>
          <w:rFonts w:ascii="Times New Roman" w:hAnsi="Times New Roman" w:cs="Times New Roman"/>
          <w:sz w:val="24"/>
          <w:szCs w:val="24"/>
        </w:rPr>
        <w:t xml:space="preserve"> a beneficiary’s </w:t>
      </w:r>
      <w:r w:rsidR="00FE7B87" w:rsidRPr="00C60590">
        <w:rPr>
          <w:rFonts w:ascii="Times New Roman" w:hAnsi="Times New Roman" w:cs="Times New Roman"/>
          <w:sz w:val="24"/>
          <w:szCs w:val="24"/>
        </w:rPr>
        <w:t xml:space="preserve">“actual knowledge” cannot be used to time-bar </w:t>
      </w:r>
      <w:r w:rsidR="000C4950" w:rsidRPr="00C60590">
        <w:rPr>
          <w:rFonts w:ascii="Times New Roman" w:hAnsi="Times New Roman" w:cs="Times New Roman"/>
          <w:sz w:val="24"/>
          <w:szCs w:val="24"/>
        </w:rPr>
        <w:t xml:space="preserve">that </w:t>
      </w:r>
      <w:r w:rsidR="00FE7B87" w:rsidRPr="00C60590">
        <w:rPr>
          <w:rFonts w:ascii="Times New Roman" w:hAnsi="Times New Roman" w:cs="Times New Roman"/>
          <w:sz w:val="24"/>
          <w:szCs w:val="24"/>
        </w:rPr>
        <w:t xml:space="preserve">beneficiary’s cause of action for breach of trust based upon </w:t>
      </w:r>
      <w:r w:rsidR="000C4950" w:rsidRPr="00C60590">
        <w:rPr>
          <w:rFonts w:ascii="Times New Roman" w:hAnsi="Times New Roman" w:cs="Times New Roman"/>
          <w:sz w:val="24"/>
          <w:szCs w:val="24"/>
        </w:rPr>
        <w:t xml:space="preserve">the </w:t>
      </w:r>
      <w:r w:rsidR="00FE7B87" w:rsidRPr="00C60590">
        <w:rPr>
          <w:rFonts w:ascii="Times New Roman" w:hAnsi="Times New Roman" w:cs="Times New Roman"/>
          <w:sz w:val="24"/>
          <w:szCs w:val="24"/>
        </w:rPr>
        <w:t>trustee’s failure to account.</w:t>
      </w:r>
      <w:r w:rsidR="00732E5B" w:rsidRPr="00C60590">
        <w:rPr>
          <w:rFonts w:ascii="Times New Roman" w:hAnsi="Times New Roman" w:cs="Times New Roman"/>
          <w:sz w:val="24"/>
          <w:szCs w:val="24"/>
        </w:rPr>
        <w:t xml:space="preserve">  </w:t>
      </w:r>
      <w:r w:rsidRPr="00C60590">
        <w:rPr>
          <w:rFonts w:ascii="Times New Roman" w:hAnsi="Times New Roman" w:cs="Times New Roman"/>
          <w:sz w:val="24"/>
          <w:szCs w:val="24"/>
        </w:rPr>
        <w:t>Accordingly, t</w:t>
      </w:r>
      <w:r w:rsidR="00732E5B" w:rsidRPr="00C60590">
        <w:rPr>
          <w:rFonts w:ascii="Times New Roman" w:hAnsi="Times New Roman" w:cs="Times New Roman"/>
          <w:sz w:val="24"/>
          <w:szCs w:val="24"/>
        </w:rPr>
        <w:t xml:space="preserve">he proposal does not change the fact that section 736.1008(3) may operate to bar claims related to particular transactions, whether or not adequately disclosed in a trust disclosure document, if the beneficiary had actual knowledge of the facts upon which </w:t>
      </w:r>
      <w:r w:rsidR="0096001A" w:rsidRPr="00C60590">
        <w:rPr>
          <w:rFonts w:ascii="Times New Roman" w:hAnsi="Times New Roman" w:cs="Times New Roman"/>
          <w:sz w:val="24"/>
          <w:szCs w:val="24"/>
        </w:rPr>
        <w:t xml:space="preserve">the </w:t>
      </w:r>
      <w:r w:rsidR="00732E5B" w:rsidRPr="00C60590">
        <w:rPr>
          <w:rFonts w:ascii="Times New Roman" w:hAnsi="Times New Roman" w:cs="Times New Roman"/>
          <w:sz w:val="24"/>
          <w:szCs w:val="24"/>
        </w:rPr>
        <w:t>claim is based</w:t>
      </w:r>
      <w:r w:rsidR="0096001A" w:rsidRPr="00C60590">
        <w:rPr>
          <w:rFonts w:ascii="Times New Roman" w:hAnsi="Times New Roman" w:cs="Times New Roman"/>
          <w:sz w:val="24"/>
          <w:szCs w:val="24"/>
        </w:rPr>
        <w:t>.</w:t>
      </w:r>
      <w:r w:rsidR="00732E5B" w:rsidRPr="00C60590">
        <w:rPr>
          <w:rFonts w:ascii="Times New Roman" w:hAnsi="Times New Roman" w:cs="Times New Roman"/>
          <w:sz w:val="24"/>
          <w:szCs w:val="24"/>
        </w:rPr>
        <w:t xml:space="preserve"> </w:t>
      </w:r>
    </w:p>
    <w:p w:rsidR="00045811" w:rsidRPr="00C60590" w:rsidRDefault="00045811" w:rsidP="00045811">
      <w:pPr>
        <w:rPr>
          <w:rFonts w:ascii="Times New Roman" w:hAnsi="Times New Roman" w:cs="Times New Roman"/>
          <w:sz w:val="24"/>
          <w:szCs w:val="24"/>
        </w:rPr>
      </w:pPr>
    </w:p>
    <w:p w:rsidR="00045811" w:rsidRPr="00C60590" w:rsidRDefault="00287662" w:rsidP="0081719D">
      <w:pPr>
        <w:ind w:left="720" w:firstLine="720"/>
        <w:jc w:val="both"/>
        <w:rPr>
          <w:rFonts w:ascii="Times New Roman" w:hAnsi="Times New Roman" w:cs="Times New Roman"/>
          <w:sz w:val="24"/>
          <w:szCs w:val="24"/>
        </w:rPr>
      </w:pPr>
      <w:r w:rsidRPr="00C60590">
        <w:rPr>
          <w:rFonts w:ascii="Times New Roman" w:hAnsi="Times New Roman" w:cs="Times New Roman"/>
          <w:sz w:val="24"/>
          <w:szCs w:val="24"/>
          <w:lang w:val="en-CA"/>
        </w:rPr>
        <w:t>T</w:t>
      </w:r>
      <w:r w:rsidR="00202860" w:rsidRPr="00C60590">
        <w:rPr>
          <w:rFonts w:ascii="Times New Roman" w:hAnsi="Times New Roman" w:cs="Times New Roman"/>
          <w:sz w:val="24"/>
          <w:szCs w:val="24"/>
          <w:lang w:val="en-CA"/>
        </w:rPr>
        <w:fldChar w:fldCharType="begin"/>
      </w:r>
      <w:r w:rsidR="00045811" w:rsidRPr="00C60590">
        <w:rPr>
          <w:rFonts w:ascii="Times New Roman" w:hAnsi="Times New Roman" w:cs="Times New Roman"/>
          <w:sz w:val="24"/>
          <w:szCs w:val="24"/>
          <w:lang w:val="en-CA"/>
        </w:rPr>
        <w:instrText xml:space="preserve"> SEQ CHAPTER \h \r 1</w:instrText>
      </w:r>
      <w:r w:rsidR="00202860" w:rsidRPr="00C60590">
        <w:rPr>
          <w:rFonts w:ascii="Times New Roman" w:hAnsi="Times New Roman" w:cs="Times New Roman"/>
          <w:sz w:val="24"/>
          <w:szCs w:val="24"/>
          <w:lang w:val="en-CA"/>
        </w:rPr>
        <w:fldChar w:fldCharType="end"/>
      </w:r>
      <w:r w:rsidR="00045811" w:rsidRPr="00C60590">
        <w:rPr>
          <w:rFonts w:ascii="Times New Roman" w:hAnsi="Times New Roman" w:cs="Times New Roman"/>
          <w:sz w:val="24"/>
          <w:szCs w:val="24"/>
        </w:rPr>
        <w:t>he proposed</w:t>
      </w:r>
      <w:r w:rsidR="00E348DB" w:rsidRPr="00C60590">
        <w:rPr>
          <w:rFonts w:ascii="Times New Roman" w:hAnsi="Times New Roman" w:cs="Times New Roman"/>
          <w:sz w:val="24"/>
          <w:szCs w:val="24"/>
        </w:rPr>
        <w:t xml:space="preserve"> new</w:t>
      </w:r>
      <w:r w:rsidR="00045811" w:rsidRPr="00C60590">
        <w:rPr>
          <w:rFonts w:ascii="Times New Roman" w:hAnsi="Times New Roman" w:cs="Times New Roman"/>
          <w:sz w:val="24"/>
          <w:szCs w:val="24"/>
        </w:rPr>
        <w:t xml:space="preserve"> language protects the entire claim or cause of action for breach of trust based upon the trustee’s failure to render a required trust accounting</w:t>
      </w:r>
      <w:r w:rsidRPr="00C60590">
        <w:rPr>
          <w:rFonts w:ascii="Times New Roman" w:hAnsi="Times New Roman" w:cs="Times New Roman"/>
          <w:sz w:val="24"/>
          <w:szCs w:val="24"/>
        </w:rPr>
        <w:t xml:space="preserve">, including </w:t>
      </w:r>
      <w:r w:rsidR="00045811" w:rsidRPr="00C60590">
        <w:rPr>
          <w:rFonts w:ascii="Times New Roman" w:hAnsi="Times New Roman" w:cs="Times New Roman"/>
          <w:sz w:val="24"/>
          <w:szCs w:val="24"/>
        </w:rPr>
        <w:t>the remedies of removal, surcharge, compelling an accounting, etc.)</w:t>
      </w:r>
      <w:r w:rsidRPr="00C60590">
        <w:rPr>
          <w:rFonts w:ascii="Times New Roman" w:hAnsi="Times New Roman" w:cs="Times New Roman"/>
          <w:sz w:val="24"/>
          <w:szCs w:val="24"/>
        </w:rPr>
        <w:t>.</w:t>
      </w:r>
    </w:p>
    <w:p w:rsidR="00FA1B30" w:rsidRPr="00C60590" w:rsidRDefault="00FA1B30" w:rsidP="00045811">
      <w:pPr>
        <w:rPr>
          <w:rFonts w:ascii="Times New Roman" w:hAnsi="Times New Roman" w:cs="Times New Roman"/>
          <w:sz w:val="24"/>
          <w:szCs w:val="24"/>
        </w:rPr>
      </w:pPr>
    </w:p>
    <w:p w:rsidR="00112459" w:rsidRDefault="00112459" w:rsidP="00112459">
      <w:pPr>
        <w:pStyle w:val="OutlineL1"/>
        <w:numPr>
          <w:ilvl w:val="0"/>
          <w:numId w:val="11"/>
        </w:numPr>
        <w:tabs>
          <w:tab w:val="left" w:pos="720"/>
        </w:tabs>
        <w:rPr>
          <w:rFonts w:ascii="Times New Roman" w:hAnsi="Times New Roman" w:cs="Times New Roman"/>
        </w:rPr>
      </w:pPr>
      <w:r>
        <w:rPr>
          <w:rFonts w:ascii="Times New Roman" w:hAnsi="Times New Roman" w:cs="Times New Roman"/>
          <w:b/>
          <w:bCs/>
        </w:rPr>
        <w:t>FISCAL IMPACT ON STATE AND LOCAL GOVERNMENTS</w:t>
      </w:r>
    </w:p>
    <w:p w:rsidR="00112459" w:rsidRDefault="00112459" w:rsidP="00112459">
      <w:pPr>
        <w:pStyle w:val="BodyText"/>
        <w:rPr>
          <w:rFonts w:ascii="Times New Roman" w:hAnsi="Times New Roman" w:cs="Times New Roman"/>
        </w:rPr>
      </w:pPr>
      <w:r>
        <w:rPr>
          <w:rFonts w:ascii="Times New Roman" w:hAnsi="Times New Roman" w:cs="Times New Roman"/>
        </w:rPr>
        <w:t>The proposal does not have a fiscal impact on state or local governments.</w:t>
      </w:r>
    </w:p>
    <w:p w:rsidR="00112459" w:rsidRDefault="00112459" w:rsidP="00112459">
      <w:pPr>
        <w:pStyle w:val="OutlineL1"/>
        <w:numPr>
          <w:ilvl w:val="0"/>
          <w:numId w:val="11"/>
        </w:numPr>
        <w:tabs>
          <w:tab w:val="left" w:pos="720"/>
        </w:tabs>
        <w:rPr>
          <w:rFonts w:ascii="Times New Roman" w:hAnsi="Times New Roman" w:cs="Times New Roman"/>
        </w:rPr>
      </w:pPr>
      <w:r>
        <w:rPr>
          <w:rFonts w:ascii="Times New Roman" w:hAnsi="Times New Roman" w:cs="Times New Roman"/>
          <w:b/>
          <w:bCs/>
        </w:rPr>
        <w:t>DIRECT ECONOMIC IMPACT ON PRIVATE SECTOR</w:t>
      </w:r>
    </w:p>
    <w:p w:rsidR="00112459" w:rsidRDefault="00112459" w:rsidP="00112459">
      <w:pPr>
        <w:pStyle w:val="BodyText"/>
        <w:rPr>
          <w:rFonts w:ascii="Times New Roman" w:hAnsi="Times New Roman" w:cs="Times New Roman"/>
        </w:rPr>
      </w:pPr>
      <w:r>
        <w:rPr>
          <w:rFonts w:ascii="Times New Roman" w:hAnsi="Times New Roman" w:cs="Times New Roman"/>
        </w:rPr>
        <w:t>The proposal does not have a direct economic impact on the private sector.</w:t>
      </w:r>
    </w:p>
    <w:p w:rsidR="00112459" w:rsidRDefault="00112459" w:rsidP="00112459">
      <w:pPr>
        <w:pStyle w:val="OutlineL1"/>
        <w:numPr>
          <w:ilvl w:val="0"/>
          <w:numId w:val="11"/>
        </w:numPr>
        <w:tabs>
          <w:tab w:val="left" w:pos="720"/>
        </w:tabs>
        <w:rPr>
          <w:rFonts w:ascii="Times New Roman" w:hAnsi="Times New Roman" w:cs="Times New Roman"/>
        </w:rPr>
      </w:pPr>
      <w:r>
        <w:rPr>
          <w:rFonts w:ascii="Times New Roman" w:hAnsi="Times New Roman" w:cs="Times New Roman"/>
          <w:b/>
          <w:bCs/>
        </w:rPr>
        <w:t>CONSTITUTIONAL ISSUES</w:t>
      </w:r>
    </w:p>
    <w:p w:rsidR="00112459" w:rsidRDefault="00112459" w:rsidP="00112459">
      <w:pPr>
        <w:pStyle w:val="BodyText"/>
        <w:rPr>
          <w:rFonts w:ascii="Times New Roman" w:hAnsi="Times New Roman" w:cs="Times New Roman"/>
        </w:rPr>
      </w:pPr>
      <w:r>
        <w:rPr>
          <w:rFonts w:ascii="Times New Roman" w:hAnsi="Times New Roman" w:cs="Times New Roman"/>
        </w:rPr>
        <w:t>There appear to be no constitutional issues raised by this proposal.</w:t>
      </w:r>
    </w:p>
    <w:p w:rsidR="00112459" w:rsidRDefault="00112459" w:rsidP="00112459">
      <w:pPr>
        <w:pStyle w:val="OutlineL1"/>
        <w:numPr>
          <w:ilvl w:val="0"/>
          <w:numId w:val="11"/>
        </w:numPr>
        <w:tabs>
          <w:tab w:val="left" w:pos="720"/>
        </w:tabs>
        <w:rPr>
          <w:rFonts w:ascii="Times New Roman" w:hAnsi="Times New Roman" w:cs="Times New Roman"/>
          <w:b/>
          <w:bCs/>
        </w:rPr>
      </w:pPr>
      <w:r>
        <w:rPr>
          <w:rFonts w:ascii="Times New Roman" w:hAnsi="Times New Roman" w:cs="Times New Roman"/>
          <w:b/>
          <w:bCs/>
        </w:rPr>
        <w:t>OTHER INTERESTED PARTIES</w:t>
      </w:r>
    </w:p>
    <w:p w:rsidR="00112459" w:rsidRDefault="00112459" w:rsidP="00112459">
      <w:pPr>
        <w:pStyle w:val="BodyText"/>
        <w:rPr>
          <w:rFonts w:ascii="Times New Roman" w:hAnsi="Times New Roman" w:cs="Times New Roman"/>
        </w:rPr>
      </w:pPr>
      <w:r>
        <w:rPr>
          <w:rFonts w:ascii="Times New Roman" w:hAnsi="Times New Roman" w:cs="Times New Roman"/>
        </w:rPr>
        <w:t>Florida Bankers Association.</w:t>
      </w:r>
    </w:p>
    <w:p w:rsidR="00862D24" w:rsidRDefault="00862D24" w:rsidP="00862D24">
      <w:pPr>
        <w:spacing w:line="200" w:lineRule="exact"/>
      </w:pPr>
      <w:r w:rsidRPr="00862D24">
        <w:rPr>
          <w:rStyle w:val="zzmpTrailerItem"/>
        </w:rPr>
        <w:t>MIA_ACTIVE 4518666.3</w:t>
      </w:r>
      <w:r w:rsidRPr="00862D24">
        <w:t xml:space="preserve"> </w:t>
      </w:r>
      <w:bookmarkStart w:id="0" w:name="_GoBack"/>
      <w:bookmarkEnd w:id="0"/>
    </w:p>
    <w:sectPr w:rsidR="00862D24" w:rsidSect="00E029E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3DB" w:rsidRDefault="009933DB" w:rsidP="00354820">
      <w:r>
        <w:separator/>
      </w:r>
    </w:p>
  </w:endnote>
  <w:endnote w:type="continuationSeparator" w:id="0">
    <w:p w:rsidR="009933DB" w:rsidRDefault="009933DB" w:rsidP="00354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8521803"/>
      <w:docPartObj>
        <w:docPartGallery w:val="Page Numbers (Bottom of Page)"/>
        <w:docPartUnique/>
      </w:docPartObj>
    </w:sdtPr>
    <w:sdtContent>
      <w:p w:rsidR="00AC44F1" w:rsidRPr="00AC44F1" w:rsidRDefault="00202860">
        <w:pPr>
          <w:pStyle w:val="Footer"/>
          <w:jc w:val="center"/>
          <w:rPr>
            <w:rFonts w:ascii="Times New Roman" w:hAnsi="Times New Roman" w:cs="Times New Roman"/>
            <w:sz w:val="24"/>
            <w:szCs w:val="24"/>
          </w:rPr>
        </w:pPr>
        <w:r w:rsidRPr="00AC44F1">
          <w:rPr>
            <w:rFonts w:ascii="Times New Roman" w:hAnsi="Times New Roman" w:cs="Times New Roman"/>
            <w:sz w:val="24"/>
            <w:szCs w:val="24"/>
          </w:rPr>
          <w:fldChar w:fldCharType="begin"/>
        </w:r>
        <w:r w:rsidR="00AC44F1" w:rsidRPr="00AC44F1">
          <w:rPr>
            <w:rFonts w:ascii="Times New Roman" w:hAnsi="Times New Roman" w:cs="Times New Roman"/>
            <w:sz w:val="24"/>
            <w:szCs w:val="24"/>
          </w:rPr>
          <w:instrText xml:space="preserve"> PAGE   \* MERGEFORMAT </w:instrText>
        </w:r>
        <w:r w:rsidRPr="00AC44F1">
          <w:rPr>
            <w:rFonts w:ascii="Times New Roman" w:hAnsi="Times New Roman" w:cs="Times New Roman"/>
            <w:sz w:val="24"/>
            <w:szCs w:val="24"/>
          </w:rPr>
          <w:fldChar w:fldCharType="separate"/>
        </w:r>
        <w:r w:rsidR="00423CC7">
          <w:rPr>
            <w:rFonts w:ascii="Times New Roman" w:hAnsi="Times New Roman" w:cs="Times New Roman"/>
            <w:noProof/>
            <w:sz w:val="24"/>
            <w:szCs w:val="24"/>
          </w:rPr>
          <w:t>1</w:t>
        </w:r>
        <w:r w:rsidRPr="00AC44F1">
          <w:rPr>
            <w:rFonts w:ascii="Times New Roman" w:hAnsi="Times New Roman" w:cs="Times New Roman"/>
            <w:sz w:val="24"/>
            <w:szCs w:val="24"/>
          </w:rPr>
          <w:fldChar w:fldCharType="end"/>
        </w:r>
      </w:p>
    </w:sdtContent>
  </w:sdt>
  <w:p w:rsidR="00AC44F1" w:rsidRPr="00AC44F1" w:rsidRDefault="00AC44F1">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3DB" w:rsidRDefault="009933DB" w:rsidP="00354820">
      <w:r>
        <w:separator/>
      </w:r>
    </w:p>
  </w:footnote>
  <w:footnote w:type="continuationSeparator" w:id="0">
    <w:p w:rsidR="009933DB" w:rsidRDefault="009933DB" w:rsidP="003548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0CFE"/>
    <w:multiLevelType w:val="hybridMultilevel"/>
    <w:tmpl w:val="C97883C6"/>
    <w:lvl w:ilvl="0" w:tplc="127A2278">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D365DC"/>
    <w:multiLevelType w:val="hybridMultilevel"/>
    <w:tmpl w:val="43581B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B5EDF"/>
    <w:multiLevelType w:val="hybridMultilevel"/>
    <w:tmpl w:val="D8A238A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nsid w:val="3C3D2697"/>
    <w:multiLevelType w:val="hybridMultilevel"/>
    <w:tmpl w:val="5474750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91615DE"/>
    <w:multiLevelType w:val="hybridMultilevel"/>
    <w:tmpl w:val="D2A48E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C474D9"/>
    <w:multiLevelType w:val="multilevel"/>
    <w:tmpl w:val="DB6EB422"/>
    <w:name w:val="zzmpOutline||Outline|2|3|1|1|12|9||1|12|1||1|12|1||1|12|1||1|12|0||1|12|0||1|12|0||1|12|0||1|12|0||"/>
    <w:lvl w:ilvl="0">
      <w:start w:val="1"/>
      <w:numFmt w:val="upperRoman"/>
      <w:pStyle w:val="OutlineL1"/>
      <w:lvlText w:val="%1."/>
      <w:lvlJc w:val="left"/>
      <w:pPr>
        <w:tabs>
          <w:tab w:val="num" w:pos="720"/>
        </w:tabs>
      </w:pPr>
      <w:rPr>
        <w:b/>
        <w:bCs/>
        <w:i w:val="0"/>
        <w:iCs w:val="0"/>
        <w:caps/>
        <w:smallCaps w:val="0"/>
        <w:u w:val="none"/>
      </w:rPr>
    </w:lvl>
    <w:lvl w:ilvl="1">
      <w:start w:val="1"/>
      <w:numFmt w:val="upperLetter"/>
      <w:pStyle w:val="OutlineL2"/>
      <w:lvlText w:val="%2."/>
      <w:lvlJc w:val="left"/>
      <w:pPr>
        <w:tabs>
          <w:tab w:val="num" w:pos="1440"/>
        </w:tabs>
        <w:ind w:firstLine="720"/>
      </w:pPr>
      <w:rPr>
        <w:b/>
        <w:bCs/>
        <w:i w:val="0"/>
        <w:iCs w:val="0"/>
        <w:caps w:val="0"/>
        <w:u w:val="none"/>
      </w:rPr>
    </w:lvl>
    <w:lvl w:ilvl="2">
      <w:start w:val="1"/>
      <w:numFmt w:val="decimal"/>
      <w:pStyle w:val="OutlineL3"/>
      <w:lvlText w:val="%3."/>
      <w:lvlJc w:val="left"/>
      <w:pPr>
        <w:tabs>
          <w:tab w:val="num" w:pos="2160"/>
        </w:tabs>
        <w:ind w:firstLine="1440"/>
      </w:pPr>
      <w:rPr>
        <w:b w:val="0"/>
        <w:bCs w:val="0"/>
        <w:i w:val="0"/>
        <w:iCs w:val="0"/>
        <w:caps w:val="0"/>
        <w:u w:val="none"/>
      </w:rPr>
    </w:lvl>
    <w:lvl w:ilvl="3">
      <w:start w:val="1"/>
      <w:numFmt w:val="lowerLetter"/>
      <w:pStyle w:val="OutlineL4"/>
      <w:lvlText w:val="%4."/>
      <w:lvlJc w:val="left"/>
      <w:pPr>
        <w:tabs>
          <w:tab w:val="num" w:pos="2880"/>
        </w:tabs>
        <w:ind w:firstLine="2160"/>
      </w:pPr>
      <w:rPr>
        <w:b w:val="0"/>
        <w:bCs w:val="0"/>
        <w:i w:val="0"/>
        <w:iCs w:val="0"/>
        <w:caps w:val="0"/>
        <w:u w:val="none"/>
      </w:rPr>
    </w:lvl>
    <w:lvl w:ilvl="4">
      <w:start w:val="1"/>
      <w:numFmt w:val="lowerRoman"/>
      <w:pStyle w:val="OutlineL5"/>
      <w:lvlText w:val="(%5)"/>
      <w:lvlJc w:val="left"/>
      <w:pPr>
        <w:tabs>
          <w:tab w:val="num" w:pos="3600"/>
        </w:tabs>
        <w:ind w:firstLine="2880"/>
      </w:pPr>
      <w:rPr>
        <w:b w:val="0"/>
        <w:bCs w:val="0"/>
        <w:i w:val="0"/>
        <w:iCs w:val="0"/>
        <w:caps w:val="0"/>
        <w:u w:val="none"/>
      </w:rPr>
    </w:lvl>
    <w:lvl w:ilvl="5">
      <w:start w:val="1"/>
      <w:numFmt w:val="lowerLetter"/>
      <w:pStyle w:val="OutlineL6"/>
      <w:lvlText w:val="(%6)"/>
      <w:lvlJc w:val="left"/>
      <w:pPr>
        <w:tabs>
          <w:tab w:val="num" w:pos="4320"/>
        </w:tabs>
        <w:ind w:firstLine="3600"/>
      </w:pPr>
      <w:rPr>
        <w:b w:val="0"/>
        <w:bCs w:val="0"/>
        <w:i w:val="0"/>
        <w:iCs w:val="0"/>
        <w:caps w:val="0"/>
        <w:u w:val="none"/>
      </w:rPr>
    </w:lvl>
    <w:lvl w:ilvl="6">
      <w:start w:val="1"/>
      <w:numFmt w:val="decimal"/>
      <w:pStyle w:val="OutlineL7"/>
      <w:lvlText w:val="(%7)"/>
      <w:lvlJc w:val="left"/>
      <w:pPr>
        <w:tabs>
          <w:tab w:val="num" w:pos="5040"/>
        </w:tabs>
        <w:ind w:firstLine="4320"/>
      </w:pPr>
      <w:rPr>
        <w:b w:val="0"/>
        <w:bCs w:val="0"/>
        <w:i w:val="0"/>
        <w:iCs w:val="0"/>
        <w:caps w:val="0"/>
        <w:u w:val="none"/>
      </w:rPr>
    </w:lvl>
    <w:lvl w:ilvl="7">
      <w:start w:val="1"/>
      <w:numFmt w:val="lowerRoman"/>
      <w:pStyle w:val="OutlineL8"/>
      <w:lvlText w:val="%8)"/>
      <w:lvlJc w:val="left"/>
      <w:pPr>
        <w:tabs>
          <w:tab w:val="num" w:pos="5760"/>
        </w:tabs>
        <w:ind w:firstLine="5040"/>
      </w:pPr>
      <w:rPr>
        <w:b w:val="0"/>
        <w:bCs w:val="0"/>
        <w:i w:val="0"/>
        <w:iCs w:val="0"/>
        <w:caps w:val="0"/>
        <w:u w:val="none"/>
      </w:rPr>
    </w:lvl>
    <w:lvl w:ilvl="8">
      <w:start w:val="1"/>
      <w:numFmt w:val="lowerLetter"/>
      <w:pStyle w:val="OutlineL9"/>
      <w:lvlText w:val="%9)"/>
      <w:lvlJc w:val="left"/>
      <w:pPr>
        <w:tabs>
          <w:tab w:val="num" w:pos="6480"/>
        </w:tabs>
        <w:ind w:firstLine="5760"/>
      </w:pPr>
      <w:rPr>
        <w:b w:val="0"/>
        <w:bCs w:val="0"/>
        <w:i w:val="0"/>
        <w:iCs w:val="0"/>
        <w:caps w:val="0"/>
        <w:u w:val="none"/>
      </w:rPr>
    </w:lvl>
  </w:abstractNum>
  <w:abstractNum w:abstractNumId="6">
    <w:nsid w:val="69F47AD4"/>
    <w:multiLevelType w:val="hybridMultilevel"/>
    <w:tmpl w:val="3C7824AC"/>
    <w:lvl w:ilvl="0" w:tplc="2A0A0EB8">
      <w:start w:val="1"/>
      <w:numFmt w:val="upperRoman"/>
      <w:lvlText w:val="%1."/>
      <w:lvlJc w:val="right"/>
      <w:pPr>
        <w:ind w:left="720" w:hanging="360"/>
      </w:pPr>
      <w:rPr>
        <w:b/>
        <w:bCs/>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717FA3"/>
    <w:multiLevelType w:val="hybridMultilevel"/>
    <w:tmpl w:val="5F90783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
    <w:nsid w:val="70C921EA"/>
    <w:multiLevelType w:val="hybridMultilevel"/>
    <w:tmpl w:val="E8FA8072"/>
    <w:lvl w:ilvl="0" w:tplc="70085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EC62F6"/>
    <w:multiLevelType w:val="hybridMultilevel"/>
    <w:tmpl w:val="7194C8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8"/>
  </w:num>
  <w:num w:numId="3">
    <w:abstractNumId w:val="7"/>
  </w:num>
  <w:num w:numId="4">
    <w:abstractNumId w:val="2"/>
  </w:num>
  <w:num w:numId="5">
    <w:abstractNumId w:val="4"/>
  </w:num>
  <w:num w:numId="6">
    <w:abstractNumId w:val="1"/>
  </w:num>
  <w:num w:numId="7">
    <w:abstractNumId w:val="9"/>
  </w:num>
  <w:num w:numId="8">
    <w:abstractNumId w:val="5"/>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20"/>
  <w:drawingGridHorizontalSpacing w:val="10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rsids>
    <w:rsidRoot w:val="007D76AF"/>
    <w:rsid w:val="00003030"/>
    <w:rsid w:val="00006F7A"/>
    <w:rsid w:val="00013B61"/>
    <w:rsid w:val="00037997"/>
    <w:rsid w:val="00045811"/>
    <w:rsid w:val="000513BF"/>
    <w:rsid w:val="00057A56"/>
    <w:rsid w:val="0006620F"/>
    <w:rsid w:val="000A28ED"/>
    <w:rsid w:val="000B125D"/>
    <w:rsid w:val="000C4950"/>
    <w:rsid w:val="000E2188"/>
    <w:rsid w:val="00112459"/>
    <w:rsid w:val="0012053D"/>
    <w:rsid w:val="001230DD"/>
    <w:rsid w:val="001337F5"/>
    <w:rsid w:val="00182C2F"/>
    <w:rsid w:val="001934C4"/>
    <w:rsid w:val="001D1BFD"/>
    <w:rsid w:val="001D2325"/>
    <w:rsid w:val="00201323"/>
    <w:rsid w:val="00202860"/>
    <w:rsid w:val="00214304"/>
    <w:rsid w:val="00236899"/>
    <w:rsid w:val="00247942"/>
    <w:rsid w:val="00252960"/>
    <w:rsid w:val="00253E80"/>
    <w:rsid w:val="0026371A"/>
    <w:rsid w:val="00287662"/>
    <w:rsid w:val="002B48CC"/>
    <w:rsid w:val="002E6A45"/>
    <w:rsid w:val="002F0E7E"/>
    <w:rsid w:val="0030428D"/>
    <w:rsid w:val="0032165D"/>
    <w:rsid w:val="00332934"/>
    <w:rsid w:val="00354820"/>
    <w:rsid w:val="00366A91"/>
    <w:rsid w:val="00383005"/>
    <w:rsid w:val="00393A78"/>
    <w:rsid w:val="003A2A78"/>
    <w:rsid w:val="003B42BE"/>
    <w:rsid w:val="003C32B2"/>
    <w:rsid w:val="003F0CE5"/>
    <w:rsid w:val="003F4244"/>
    <w:rsid w:val="004136E8"/>
    <w:rsid w:val="00423CC7"/>
    <w:rsid w:val="004279A5"/>
    <w:rsid w:val="0044105C"/>
    <w:rsid w:val="004528A5"/>
    <w:rsid w:val="004603A1"/>
    <w:rsid w:val="00466FB1"/>
    <w:rsid w:val="00475AD0"/>
    <w:rsid w:val="004A1875"/>
    <w:rsid w:val="004A3847"/>
    <w:rsid w:val="004D3B54"/>
    <w:rsid w:val="004F2599"/>
    <w:rsid w:val="005046BB"/>
    <w:rsid w:val="005470BE"/>
    <w:rsid w:val="00547D71"/>
    <w:rsid w:val="00555B7D"/>
    <w:rsid w:val="00571987"/>
    <w:rsid w:val="00586D67"/>
    <w:rsid w:val="005A6446"/>
    <w:rsid w:val="005B5978"/>
    <w:rsid w:val="005B74B7"/>
    <w:rsid w:val="005E1DDB"/>
    <w:rsid w:val="006168B7"/>
    <w:rsid w:val="00624073"/>
    <w:rsid w:val="0062782D"/>
    <w:rsid w:val="00641160"/>
    <w:rsid w:val="00681623"/>
    <w:rsid w:val="006C64E2"/>
    <w:rsid w:val="006D0781"/>
    <w:rsid w:val="006D241B"/>
    <w:rsid w:val="006E2657"/>
    <w:rsid w:val="007163C8"/>
    <w:rsid w:val="007273EA"/>
    <w:rsid w:val="00732E5B"/>
    <w:rsid w:val="00747E72"/>
    <w:rsid w:val="007574CC"/>
    <w:rsid w:val="00797711"/>
    <w:rsid w:val="007B6462"/>
    <w:rsid w:val="007B773F"/>
    <w:rsid w:val="007D76AF"/>
    <w:rsid w:val="00804CD0"/>
    <w:rsid w:val="0081719D"/>
    <w:rsid w:val="008229E7"/>
    <w:rsid w:val="00835FEE"/>
    <w:rsid w:val="008405FF"/>
    <w:rsid w:val="00862D24"/>
    <w:rsid w:val="00866AC1"/>
    <w:rsid w:val="008A64D5"/>
    <w:rsid w:val="008B0FD8"/>
    <w:rsid w:val="008F2B49"/>
    <w:rsid w:val="008F54AF"/>
    <w:rsid w:val="0090127C"/>
    <w:rsid w:val="00906993"/>
    <w:rsid w:val="00926879"/>
    <w:rsid w:val="00937C87"/>
    <w:rsid w:val="0094140B"/>
    <w:rsid w:val="0096001A"/>
    <w:rsid w:val="00970B89"/>
    <w:rsid w:val="00971AE5"/>
    <w:rsid w:val="0097781E"/>
    <w:rsid w:val="009807EB"/>
    <w:rsid w:val="00984F99"/>
    <w:rsid w:val="009933DB"/>
    <w:rsid w:val="00994715"/>
    <w:rsid w:val="009B3EFD"/>
    <w:rsid w:val="009C3B0B"/>
    <w:rsid w:val="009C5F43"/>
    <w:rsid w:val="009F00DC"/>
    <w:rsid w:val="009F3940"/>
    <w:rsid w:val="009F5212"/>
    <w:rsid w:val="009F6A9B"/>
    <w:rsid w:val="00A4467D"/>
    <w:rsid w:val="00A520F7"/>
    <w:rsid w:val="00A55AFB"/>
    <w:rsid w:val="00A568D2"/>
    <w:rsid w:val="00A57435"/>
    <w:rsid w:val="00A60206"/>
    <w:rsid w:val="00A63D44"/>
    <w:rsid w:val="00A813A6"/>
    <w:rsid w:val="00A81761"/>
    <w:rsid w:val="00AB43CB"/>
    <w:rsid w:val="00AC44F1"/>
    <w:rsid w:val="00AC57AD"/>
    <w:rsid w:val="00AE2338"/>
    <w:rsid w:val="00AE41A1"/>
    <w:rsid w:val="00B159C2"/>
    <w:rsid w:val="00B30901"/>
    <w:rsid w:val="00B420BB"/>
    <w:rsid w:val="00B46950"/>
    <w:rsid w:val="00B52432"/>
    <w:rsid w:val="00B658FA"/>
    <w:rsid w:val="00B779F1"/>
    <w:rsid w:val="00B826C1"/>
    <w:rsid w:val="00B8523A"/>
    <w:rsid w:val="00BD1382"/>
    <w:rsid w:val="00BF2930"/>
    <w:rsid w:val="00BF3FB4"/>
    <w:rsid w:val="00BF476C"/>
    <w:rsid w:val="00BF746E"/>
    <w:rsid w:val="00C33BDD"/>
    <w:rsid w:val="00C43082"/>
    <w:rsid w:val="00C60590"/>
    <w:rsid w:val="00C70489"/>
    <w:rsid w:val="00C7219F"/>
    <w:rsid w:val="00C7378C"/>
    <w:rsid w:val="00C856F2"/>
    <w:rsid w:val="00CB29ED"/>
    <w:rsid w:val="00CC49AD"/>
    <w:rsid w:val="00CD7308"/>
    <w:rsid w:val="00CD75BF"/>
    <w:rsid w:val="00CF2EB7"/>
    <w:rsid w:val="00D13D30"/>
    <w:rsid w:val="00D42660"/>
    <w:rsid w:val="00D73345"/>
    <w:rsid w:val="00DC0A39"/>
    <w:rsid w:val="00DE324C"/>
    <w:rsid w:val="00DE54EE"/>
    <w:rsid w:val="00E029EC"/>
    <w:rsid w:val="00E036E2"/>
    <w:rsid w:val="00E15DC4"/>
    <w:rsid w:val="00E225BE"/>
    <w:rsid w:val="00E348DB"/>
    <w:rsid w:val="00E41140"/>
    <w:rsid w:val="00E54CE7"/>
    <w:rsid w:val="00E60D96"/>
    <w:rsid w:val="00E91742"/>
    <w:rsid w:val="00EA69BE"/>
    <w:rsid w:val="00EC024B"/>
    <w:rsid w:val="00EC58E9"/>
    <w:rsid w:val="00ED3303"/>
    <w:rsid w:val="00F0156F"/>
    <w:rsid w:val="00F015DD"/>
    <w:rsid w:val="00F06DB5"/>
    <w:rsid w:val="00F51346"/>
    <w:rsid w:val="00F54863"/>
    <w:rsid w:val="00F63B9E"/>
    <w:rsid w:val="00F64EB0"/>
    <w:rsid w:val="00F658D2"/>
    <w:rsid w:val="00F85AE8"/>
    <w:rsid w:val="00FA157C"/>
    <w:rsid w:val="00FA1B30"/>
    <w:rsid w:val="00FB2A90"/>
    <w:rsid w:val="00FC1AE3"/>
    <w:rsid w:val="00FC6061"/>
    <w:rsid w:val="00FD4CF1"/>
    <w:rsid w:val="00FE7B87"/>
    <w:rsid w:val="00FF7C00"/>
    <w:rsid w:val="00FF7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caption" w:uiPriority="35" w:qFormat="1"/>
    <w:lsdException w:name="footnote reference" w:uiPriority="0"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0F7"/>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156F"/>
    <w:pPr>
      <w:ind w:left="720"/>
      <w:contextualSpacing/>
    </w:pPr>
  </w:style>
  <w:style w:type="paragraph" w:styleId="FootnoteText">
    <w:name w:val="footnote text"/>
    <w:basedOn w:val="Normal"/>
    <w:link w:val="FootnoteTextChar"/>
    <w:rsid w:val="00354820"/>
  </w:style>
  <w:style w:type="character" w:customStyle="1" w:styleId="FootnoteTextChar">
    <w:name w:val="Footnote Text Char"/>
    <w:basedOn w:val="DefaultParagraphFont"/>
    <w:link w:val="FootnoteText"/>
    <w:rsid w:val="00354820"/>
    <w:rPr>
      <w:rFonts w:ascii="Arial" w:hAnsi="Arial" w:cs="Arial"/>
    </w:rPr>
  </w:style>
  <w:style w:type="character" w:styleId="FootnoteReference">
    <w:name w:val="footnote reference"/>
    <w:basedOn w:val="DefaultParagraphFont"/>
    <w:rsid w:val="00354820"/>
    <w:rPr>
      <w:vertAlign w:val="superscript"/>
    </w:rPr>
  </w:style>
  <w:style w:type="paragraph" w:styleId="BalloonText">
    <w:name w:val="Balloon Text"/>
    <w:basedOn w:val="Normal"/>
    <w:link w:val="BalloonTextChar"/>
    <w:uiPriority w:val="99"/>
    <w:semiHidden/>
    <w:rsid w:val="000B125D"/>
    <w:rPr>
      <w:rFonts w:ascii="Tahoma" w:hAnsi="Tahoma" w:cs="Tahoma"/>
      <w:sz w:val="16"/>
      <w:szCs w:val="16"/>
    </w:rPr>
  </w:style>
  <w:style w:type="character" w:customStyle="1" w:styleId="BalloonTextChar">
    <w:name w:val="Balloon Text Char"/>
    <w:basedOn w:val="DefaultParagraphFont"/>
    <w:link w:val="BalloonText"/>
    <w:uiPriority w:val="99"/>
    <w:semiHidden/>
    <w:rsid w:val="00BF3FB4"/>
    <w:rPr>
      <w:rFonts w:cs="Times New Roman"/>
      <w:sz w:val="2"/>
      <w:szCs w:val="2"/>
    </w:rPr>
  </w:style>
  <w:style w:type="paragraph" w:styleId="BodyText">
    <w:name w:val="Body Text"/>
    <w:basedOn w:val="Normal"/>
    <w:link w:val="BodyTextChar1"/>
    <w:uiPriority w:val="99"/>
    <w:rsid w:val="00F658D2"/>
    <w:pPr>
      <w:spacing w:after="240"/>
      <w:ind w:firstLine="720"/>
      <w:jc w:val="both"/>
    </w:pPr>
    <w:rPr>
      <w:sz w:val="24"/>
      <w:szCs w:val="24"/>
    </w:rPr>
  </w:style>
  <w:style w:type="character" w:customStyle="1" w:styleId="BodyTextChar">
    <w:name w:val="Body Text Char"/>
    <w:basedOn w:val="DefaultParagraphFont"/>
    <w:uiPriority w:val="99"/>
    <w:semiHidden/>
    <w:rsid w:val="007163C8"/>
    <w:rPr>
      <w:rFonts w:ascii="Arial" w:hAnsi="Arial" w:cs="Arial"/>
      <w:sz w:val="20"/>
      <w:szCs w:val="20"/>
    </w:rPr>
  </w:style>
  <w:style w:type="character" w:customStyle="1" w:styleId="BodyTextChar1">
    <w:name w:val="Body Text Char1"/>
    <w:basedOn w:val="DefaultParagraphFont"/>
    <w:link w:val="BodyText"/>
    <w:uiPriority w:val="99"/>
    <w:rsid w:val="00F658D2"/>
    <w:rPr>
      <w:rFonts w:ascii="Arial" w:hAnsi="Arial" w:cs="Arial"/>
      <w:sz w:val="24"/>
      <w:szCs w:val="24"/>
      <w:lang w:val="en-US" w:eastAsia="en-US"/>
    </w:rPr>
  </w:style>
  <w:style w:type="paragraph" w:customStyle="1" w:styleId="OutlineL1">
    <w:name w:val="Outline_L1"/>
    <w:basedOn w:val="Normal"/>
    <w:next w:val="BodyText"/>
    <w:uiPriority w:val="99"/>
    <w:rsid w:val="00F658D2"/>
    <w:pPr>
      <w:numPr>
        <w:numId w:val="8"/>
      </w:numPr>
      <w:spacing w:after="240"/>
      <w:outlineLvl w:val="0"/>
    </w:pPr>
    <w:rPr>
      <w:sz w:val="24"/>
      <w:szCs w:val="24"/>
    </w:rPr>
  </w:style>
  <w:style w:type="paragraph" w:customStyle="1" w:styleId="OutlineL2">
    <w:name w:val="Outline_L2"/>
    <w:basedOn w:val="OutlineL1"/>
    <w:next w:val="BodyText"/>
    <w:uiPriority w:val="99"/>
    <w:rsid w:val="00F658D2"/>
    <w:pPr>
      <w:numPr>
        <w:ilvl w:val="1"/>
      </w:numPr>
      <w:outlineLvl w:val="1"/>
    </w:pPr>
  </w:style>
  <w:style w:type="paragraph" w:customStyle="1" w:styleId="OutlineL3">
    <w:name w:val="Outline_L3"/>
    <w:basedOn w:val="OutlineL2"/>
    <w:next w:val="BodyText"/>
    <w:uiPriority w:val="99"/>
    <w:rsid w:val="00F658D2"/>
    <w:pPr>
      <w:numPr>
        <w:ilvl w:val="2"/>
      </w:numPr>
      <w:outlineLvl w:val="2"/>
    </w:pPr>
  </w:style>
  <w:style w:type="paragraph" w:customStyle="1" w:styleId="OutlineL4">
    <w:name w:val="Outline_L4"/>
    <w:basedOn w:val="OutlineL3"/>
    <w:next w:val="BodyText"/>
    <w:uiPriority w:val="99"/>
    <w:rsid w:val="00F658D2"/>
    <w:pPr>
      <w:numPr>
        <w:ilvl w:val="3"/>
      </w:numPr>
      <w:outlineLvl w:val="3"/>
    </w:pPr>
  </w:style>
  <w:style w:type="paragraph" w:customStyle="1" w:styleId="OutlineL5">
    <w:name w:val="Outline_L5"/>
    <w:basedOn w:val="OutlineL4"/>
    <w:next w:val="BodyText"/>
    <w:uiPriority w:val="99"/>
    <w:rsid w:val="00F658D2"/>
    <w:pPr>
      <w:numPr>
        <w:ilvl w:val="4"/>
      </w:numPr>
      <w:outlineLvl w:val="4"/>
    </w:pPr>
  </w:style>
  <w:style w:type="paragraph" w:customStyle="1" w:styleId="OutlineL6">
    <w:name w:val="Outline_L6"/>
    <w:basedOn w:val="OutlineL5"/>
    <w:next w:val="BodyText"/>
    <w:uiPriority w:val="99"/>
    <w:rsid w:val="00F658D2"/>
    <w:pPr>
      <w:numPr>
        <w:ilvl w:val="5"/>
      </w:numPr>
      <w:outlineLvl w:val="5"/>
    </w:pPr>
  </w:style>
  <w:style w:type="paragraph" w:customStyle="1" w:styleId="OutlineL7">
    <w:name w:val="Outline_L7"/>
    <w:basedOn w:val="OutlineL6"/>
    <w:next w:val="BodyText"/>
    <w:uiPriority w:val="99"/>
    <w:rsid w:val="00F658D2"/>
    <w:pPr>
      <w:numPr>
        <w:ilvl w:val="6"/>
      </w:numPr>
      <w:outlineLvl w:val="6"/>
    </w:pPr>
  </w:style>
  <w:style w:type="paragraph" w:customStyle="1" w:styleId="OutlineL8">
    <w:name w:val="Outline_L8"/>
    <w:basedOn w:val="OutlineL7"/>
    <w:next w:val="BodyText"/>
    <w:uiPriority w:val="99"/>
    <w:rsid w:val="00F658D2"/>
    <w:pPr>
      <w:numPr>
        <w:ilvl w:val="7"/>
      </w:numPr>
      <w:outlineLvl w:val="7"/>
    </w:pPr>
  </w:style>
  <w:style w:type="paragraph" w:customStyle="1" w:styleId="OutlineL9">
    <w:name w:val="Outline_L9"/>
    <w:basedOn w:val="OutlineL8"/>
    <w:next w:val="BodyText"/>
    <w:uiPriority w:val="99"/>
    <w:rsid w:val="00F658D2"/>
    <w:pPr>
      <w:numPr>
        <w:ilvl w:val="8"/>
      </w:numPr>
      <w:outlineLvl w:val="8"/>
    </w:pPr>
  </w:style>
  <w:style w:type="paragraph" w:styleId="Header">
    <w:name w:val="header"/>
    <w:basedOn w:val="Normal"/>
    <w:link w:val="HeaderChar"/>
    <w:uiPriority w:val="99"/>
    <w:unhideWhenUsed/>
    <w:rsid w:val="00835FEE"/>
    <w:pPr>
      <w:tabs>
        <w:tab w:val="center" w:pos="4680"/>
        <w:tab w:val="right" w:pos="9360"/>
      </w:tabs>
    </w:pPr>
  </w:style>
  <w:style w:type="character" w:customStyle="1" w:styleId="HeaderChar">
    <w:name w:val="Header Char"/>
    <w:basedOn w:val="DefaultParagraphFont"/>
    <w:link w:val="Header"/>
    <w:uiPriority w:val="99"/>
    <w:rsid w:val="00835FEE"/>
    <w:rPr>
      <w:rFonts w:ascii="Arial" w:hAnsi="Arial" w:cs="Arial"/>
      <w:sz w:val="20"/>
      <w:szCs w:val="20"/>
    </w:rPr>
  </w:style>
  <w:style w:type="paragraph" w:styleId="Footer">
    <w:name w:val="footer"/>
    <w:basedOn w:val="Normal"/>
    <w:link w:val="FooterChar"/>
    <w:uiPriority w:val="99"/>
    <w:unhideWhenUsed/>
    <w:rsid w:val="00835FEE"/>
    <w:pPr>
      <w:tabs>
        <w:tab w:val="center" w:pos="4680"/>
        <w:tab w:val="right" w:pos="9360"/>
      </w:tabs>
    </w:pPr>
  </w:style>
  <w:style w:type="character" w:customStyle="1" w:styleId="FooterChar">
    <w:name w:val="Footer Char"/>
    <w:basedOn w:val="DefaultParagraphFont"/>
    <w:link w:val="Footer"/>
    <w:uiPriority w:val="99"/>
    <w:rsid w:val="00835FEE"/>
    <w:rPr>
      <w:rFonts w:ascii="Arial" w:hAnsi="Arial" w:cs="Arial"/>
      <w:sz w:val="20"/>
      <w:szCs w:val="20"/>
    </w:rPr>
  </w:style>
  <w:style w:type="character" w:customStyle="1" w:styleId="zzmpTrailerItem">
    <w:name w:val="zzmpTrailerItem"/>
    <w:basedOn w:val="DefaultParagraphFont"/>
    <w:rsid w:val="00862D24"/>
    <w:rPr>
      <w:rFonts w:ascii="Times New Roman" w:hAnsi="Times New Roman" w:cs="Times New Roman"/>
      <w:dstrike w:val="0"/>
      <w:noProof/>
      <w:color w:val="auto"/>
      <w:spacing w:val="0"/>
      <w:position w:val="0"/>
      <w:sz w:val="16"/>
      <w:szCs w:val="16"/>
      <w:u w:val="none"/>
      <w:effect w:val="antsRed"/>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caption" w:uiPriority="35" w:qFormat="1"/>
    <w:lsdException w:name="footnote reference" w:uiPriority="0"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0F7"/>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156F"/>
    <w:pPr>
      <w:ind w:left="720"/>
      <w:contextualSpacing/>
    </w:pPr>
  </w:style>
  <w:style w:type="paragraph" w:styleId="FootnoteText">
    <w:name w:val="footnote text"/>
    <w:basedOn w:val="Normal"/>
    <w:link w:val="FootnoteTextChar"/>
    <w:rsid w:val="00354820"/>
  </w:style>
  <w:style w:type="character" w:customStyle="1" w:styleId="FootnoteTextChar">
    <w:name w:val="Footnote Text Char"/>
    <w:basedOn w:val="DefaultParagraphFont"/>
    <w:link w:val="FootnoteText"/>
    <w:rsid w:val="00354820"/>
    <w:rPr>
      <w:rFonts w:ascii="Arial" w:hAnsi="Arial" w:cs="Arial"/>
    </w:rPr>
  </w:style>
  <w:style w:type="character" w:styleId="FootnoteReference">
    <w:name w:val="footnote reference"/>
    <w:basedOn w:val="DefaultParagraphFont"/>
    <w:rsid w:val="00354820"/>
    <w:rPr>
      <w:vertAlign w:val="superscript"/>
    </w:rPr>
  </w:style>
  <w:style w:type="paragraph" w:styleId="BalloonText">
    <w:name w:val="Balloon Text"/>
    <w:basedOn w:val="Normal"/>
    <w:link w:val="BalloonTextChar"/>
    <w:uiPriority w:val="99"/>
    <w:semiHidden/>
    <w:rsid w:val="000B125D"/>
    <w:rPr>
      <w:rFonts w:ascii="Tahoma" w:hAnsi="Tahoma" w:cs="Tahoma"/>
      <w:sz w:val="16"/>
      <w:szCs w:val="16"/>
    </w:rPr>
  </w:style>
  <w:style w:type="character" w:customStyle="1" w:styleId="BalloonTextChar">
    <w:name w:val="Balloon Text Char"/>
    <w:basedOn w:val="DefaultParagraphFont"/>
    <w:link w:val="BalloonText"/>
    <w:uiPriority w:val="99"/>
    <w:semiHidden/>
    <w:rsid w:val="00BF3FB4"/>
    <w:rPr>
      <w:rFonts w:cs="Times New Roman"/>
      <w:sz w:val="2"/>
      <w:szCs w:val="2"/>
    </w:rPr>
  </w:style>
  <w:style w:type="paragraph" w:styleId="BodyText">
    <w:name w:val="Body Text"/>
    <w:basedOn w:val="Normal"/>
    <w:link w:val="BodyTextChar1"/>
    <w:uiPriority w:val="99"/>
    <w:rsid w:val="00F658D2"/>
    <w:pPr>
      <w:spacing w:after="240"/>
      <w:ind w:firstLine="720"/>
      <w:jc w:val="both"/>
    </w:pPr>
    <w:rPr>
      <w:sz w:val="24"/>
      <w:szCs w:val="24"/>
    </w:rPr>
  </w:style>
  <w:style w:type="character" w:customStyle="1" w:styleId="BodyTextChar">
    <w:name w:val="Body Text Char"/>
    <w:basedOn w:val="DefaultParagraphFont"/>
    <w:uiPriority w:val="99"/>
    <w:semiHidden/>
    <w:rsid w:val="007163C8"/>
    <w:rPr>
      <w:rFonts w:ascii="Arial" w:hAnsi="Arial" w:cs="Arial"/>
      <w:sz w:val="20"/>
      <w:szCs w:val="20"/>
    </w:rPr>
  </w:style>
  <w:style w:type="character" w:customStyle="1" w:styleId="BodyTextChar1">
    <w:name w:val="Body Text Char1"/>
    <w:basedOn w:val="DefaultParagraphFont"/>
    <w:link w:val="BodyText"/>
    <w:uiPriority w:val="99"/>
    <w:rsid w:val="00F658D2"/>
    <w:rPr>
      <w:rFonts w:ascii="Arial" w:hAnsi="Arial" w:cs="Arial"/>
      <w:sz w:val="24"/>
      <w:szCs w:val="24"/>
      <w:lang w:val="en-US" w:eastAsia="en-US"/>
    </w:rPr>
  </w:style>
  <w:style w:type="paragraph" w:customStyle="1" w:styleId="OutlineL1">
    <w:name w:val="Outline_L1"/>
    <w:basedOn w:val="Normal"/>
    <w:next w:val="BodyText"/>
    <w:uiPriority w:val="99"/>
    <w:rsid w:val="00F658D2"/>
    <w:pPr>
      <w:numPr>
        <w:numId w:val="8"/>
      </w:numPr>
      <w:spacing w:after="240"/>
      <w:outlineLvl w:val="0"/>
    </w:pPr>
    <w:rPr>
      <w:sz w:val="24"/>
      <w:szCs w:val="24"/>
    </w:rPr>
  </w:style>
  <w:style w:type="paragraph" w:customStyle="1" w:styleId="OutlineL2">
    <w:name w:val="Outline_L2"/>
    <w:basedOn w:val="OutlineL1"/>
    <w:next w:val="BodyText"/>
    <w:uiPriority w:val="99"/>
    <w:rsid w:val="00F658D2"/>
    <w:pPr>
      <w:numPr>
        <w:ilvl w:val="1"/>
      </w:numPr>
      <w:outlineLvl w:val="1"/>
    </w:pPr>
  </w:style>
  <w:style w:type="paragraph" w:customStyle="1" w:styleId="OutlineL3">
    <w:name w:val="Outline_L3"/>
    <w:basedOn w:val="OutlineL2"/>
    <w:next w:val="BodyText"/>
    <w:uiPriority w:val="99"/>
    <w:rsid w:val="00F658D2"/>
    <w:pPr>
      <w:numPr>
        <w:ilvl w:val="2"/>
      </w:numPr>
      <w:outlineLvl w:val="2"/>
    </w:pPr>
  </w:style>
  <w:style w:type="paragraph" w:customStyle="1" w:styleId="OutlineL4">
    <w:name w:val="Outline_L4"/>
    <w:basedOn w:val="OutlineL3"/>
    <w:next w:val="BodyText"/>
    <w:uiPriority w:val="99"/>
    <w:rsid w:val="00F658D2"/>
    <w:pPr>
      <w:numPr>
        <w:ilvl w:val="3"/>
      </w:numPr>
      <w:outlineLvl w:val="3"/>
    </w:pPr>
  </w:style>
  <w:style w:type="paragraph" w:customStyle="1" w:styleId="OutlineL5">
    <w:name w:val="Outline_L5"/>
    <w:basedOn w:val="OutlineL4"/>
    <w:next w:val="BodyText"/>
    <w:uiPriority w:val="99"/>
    <w:rsid w:val="00F658D2"/>
    <w:pPr>
      <w:numPr>
        <w:ilvl w:val="4"/>
      </w:numPr>
      <w:outlineLvl w:val="4"/>
    </w:pPr>
  </w:style>
  <w:style w:type="paragraph" w:customStyle="1" w:styleId="OutlineL6">
    <w:name w:val="Outline_L6"/>
    <w:basedOn w:val="OutlineL5"/>
    <w:next w:val="BodyText"/>
    <w:uiPriority w:val="99"/>
    <w:rsid w:val="00F658D2"/>
    <w:pPr>
      <w:numPr>
        <w:ilvl w:val="5"/>
      </w:numPr>
      <w:outlineLvl w:val="5"/>
    </w:pPr>
  </w:style>
  <w:style w:type="paragraph" w:customStyle="1" w:styleId="OutlineL7">
    <w:name w:val="Outline_L7"/>
    <w:basedOn w:val="OutlineL6"/>
    <w:next w:val="BodyText"/>
    <w:uiPriority w:val="99"/>
    <w:rsid w:val="00F658D2"/>
    <w:pPr>
      <w:numPr>
        <w:ilvl w:val="6"/>
      </w:numPr>
      <w:outlineLvl w:val="6"/>
    </w:pPr>
  </w:style>
  <w:style w:type="paragraph" w:customStyle="1" w:styleId="OutlineL8">
    <w:name w:val="Outline_L8"/>
    <w:basedOn w:val="OutlineL7"/>
    <w:next w:val="BodyText"/>
    <w:uiPriority w:val="99"/>
    <w:rsid w:val="00F658D2"/>
    <w:pPr>
      <w:numPr>
        <w:ilvl w:val="7"/>
      </w:numPr>
      <w:outlineLvl w:val="7"/>
    </w:pPr>
  </w:style>
  <w:style w:type="paragraph" w:customStyle="1" w:styleId="OutlineL9">
    <w:name w:val="Outline_L9"/>
    <w:basedOn w:val="OutlineL8"/>
    <w:next w:val="BodyText"/>
    <w:uiPriority w:val="99"/>
    <w:rsid w:val="00F658D2"/>
    <w:pPr>
      <w:numPr>
        <w:ilvl w:val="8"/>
      </w:numPr>
      <w:outlineLvl w:val="8"/>
    </w:pPr>
  </w:style>
  <w:style w:type="paragraph" w:styleId="Header">
    <w:name w:val="header"/>
    <w:basedOn w:val="Normal"/>
    <w:link w:val="HeaderChar"/>
    <w:uiPriority w:val="99"/>
    <w:unhideWhenUsed/>
    <w:rsid w:val="00835FEE"/>
    <w:pPr>
      <w:tabs>
        <w:tab w:val="center" w:pos="4680"/>
        <w:tab w:val="right" w:pos="9360"/>
      </w:tabs>
    </w:pPr>
  </w:style>
  <w:style w:type="character" w:customStyle="1" w:styleId="HeaderChar">
    <w:name w:val="Header Char"/>
    <w:basedOn w:val="DefaultParagraphFont"/>
    <w:link w:val="Header"/>
    <w:uiPriority w:val="99"/>
    <w:rsid w:val="00835FEE"/>
    <w:rPr>
      <w:rFonts w:ascii="Arial" w:hAnsi="Arial" w:cs="Arial"/>
      <w:sz w:val="20"/>
      <w:szCs w:val="20"/>
    </w:rPr>
  </w:style>
  <w:style w:type="paragraph" w:styleId="Footer">
    <w:name w:val="footer"/>
    <w:basedOn w:val="Normal"/>
    <w:link w:val="FooterChar"/>
    <w:uiPriority w:val="99"/>
    <w:unhideWhenUsed/>
    <w:rsid w:val="00835FEE"/>
    <w:pPr>
      <w:tabs>
        <w:tab w:val="center" w:pos="4680"/>
        <w:tab w:val="right" w:pos="9360"/>
      </w:tabs>
    </w:pPr>
  </w:style>
  <w:style w:type="character" w:customStyle="1" w:styleId="FooterChar">
    <w:name w:val="Footer Char"/>
    <w:basedOn w:val="DefaultParagraphFont"/>
    <w:link w:val="Footer"/>
    <w:uiPriority w:val="99"/>
    <w:rsid w:val="00835FEE"/>
    <w:rPr>
      <w:rFonts w:ascii="Arial" w:hAnsi="Arial" w:cs="Arial"/>
      <w:sz w:val="20"/>
      <w:szCs w:val="20"/>
    </w:rPr>
  </w:style>
  <w:style w:type="character" w:customStyle="1" w:styleId="zzmpTrailerItem">
    <w:name w:val="zzmpTrailerItem"/>
    <w:basedOn w:val="DefaultParagraphFont"/>
    <w:rsid w:val="00862D24"/>
    <w:rPr>
      <w:rFonts w:ascii="Times New Roman" w:hAnsi="Times New Roman" w:cs="Times New Roman"/>
      <w:dstrike w:val="0"/>
      <w:noProof/>
      <w:color w:val="auto"/>
      <w:spacing w:val="0"/>
      <w:position w:val="0"/>
      <w:sz w:val="16"/>
      <w:szCs w:val="16"/>
      <w:u w:val="none"/>
      <w:effect w:val="antsRed"/>
      <w:vertAlign w:val="baseline"/>
    </w:rPr>
  </w:style>
</w:styles>
</file>

<file path=word/webSettings.xml><?xml version="1.0" encoding="utf-8"?>
<w:webSettings xmlns:r="http://schemas.openxmlformats.org/officeDocument/2006/relationships" xmlns:w="http://schemas.openxmlformats.org/wordprocessingml/2006/main">
  <w:divs>
    <w:div w:id="41479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1684</Words>
  <Characters>8965</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10628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2017-11-01T21:31:00Z</dcterms:created>
  <dcterms:modified xsi:type="dcterms:W3CDTF">2017-11-01T21:31:00Z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UFAAhWon0ndq8ExcjGRsWAca/ca3wck7TiG49gnTXUAraDTBIZKiKG08xFCOtVrWAzhmigABWHAm1aDT
KZCCLfocmQfv9sG17IcNdlS7t/anTQKggCXHsqV+DdW/4eBxo5wOKexuV1k6qiXTKZCCLfocmQfv
9sG17IcNdlS7t/anTQKggCXHsqV+DW8tBUKFyqhCPMoMmhYnXhKIJepXqgyN/P2RpgHdjiP8oPBp
LtWrSlJIrQtqp9jeS</vt:lpwstr>
  </property>
  <property fmtid="{D5CDD505-2E9C-101B-9397-08002B2CF9AE}" pid="3" name="MAIL_MSG_ID2">
    <vt:lpwstr>xdxMSfuxS9ia2MlJ5TVB1ZRtN8imgPTXTww+t+aKymcco6dQJtOU55VvUhE
wUkBF6lYxVhd61UVtGFve/a6d74=</vt:lpwstr>
  </property>
  <property fmtid="{D5CDD505-2E9C-101B-9397-08002B2CF9AE}" pid="4" name="RESPONSE_SENDER_NAME">
    <vt:lpwstr>gAAAJ+PfKkF/6hjNj9hgHmrT6bfkx/wrkcs3</vt:lpwstr>
  </property>
  <property fmtid="{D5CDD505-2E9C-101B-9397-08002B2CF9AE}" pid="5" name="EMAIL_OWNER_ADDRESS">
    <vt:lpwstr>sAAA2RgG6J6jCJ2GNAf3+THyfA2Q1HJZu1Pe/rT36affPzU=</vt:lpwstr>
  </property>
</Properties>
</file>